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Spacing"/>
        <w:jc w:val="center"/>
        <w:rPr>
          <w:rFonts w:ascii="Arial" w:hAnsi="Arial"/>
        </w:rPr>
      </w:pPr>
      <w:r>
        <w:rPr>
          <w:rFonts w:ascii="Arial" w:hAnsi="Arial"/>
          <w:b/>
          <w:bCs/>
          <w:sz w:val="24"/>
          <w:szCs w:val="24"/>
        </w:rPr>
        <w:t xml:space="preserve">JUSTIFICATIVA DE </w:t>
      </w:r>
      <w:r>
        <w:rPr>
          <w:rFonts w:ascii="Arial" w:hAnsi="Arial"/>
          <w:b/>
          <w:bCs/>
          <w:sz w:val="24"/>
          <w:szCs w:val="24"/>
        </w:rPr>
        <w:t>INEXIGIBILIDADE</w:t>
      </w:r>
      <w:r>
        <w:rPr>
          <w:rFonts w:ascii="Arial" w:hAnsi="Arial"/>
          <w:b/>
          <w:bCs/>
          <w:sz w:val="24"/>
          <w:szCs w:val="24"/>
        </w:rPr>
        <w:t xml:space="preserve"> DE CHAMADA PÚBLICA </w:t>
      </w:r>
    </w:p>
    <w:p>
      <w:pPr>
        <w:pStyle w:val="NoSpacing"/>
        <w:rPr>
          <w:rFonts w:ascii="Arial" w:hAnsi="Arial"/>
          <w:sz w:val="24"/>
          <w:szCs w:val="24"/>
        </w:rPr>
      </w:pPr>
      <w:r>
        <w:rPr>
          <w:rFonts w:ascii="Arial" w:hAnsi="Arial"/>
          <w:sz w:val="24"/>
          <w:szCs w:val="24"/>
        </w:rPr>
      </w:r>
    </w:p>
    <w:p>
      <w:pPr>
        <w:pStyle w:val="NoSpacing"/>
        <w:rPr>
          <w:rFonts w:ascii="Arial" w:hAnsi="Arial"/>
        </w:rPr>
      </w:pPr>
      <w:r>
        <w:rPr>
          <w:rFonts w:ascii="Arial" w:hAnsi="Arial"/>
          <w:b/>
          <w:bCs/>
          <w:sz w:val="24"/>
          <w:szCs w:val="24"/>
        </w:rPr>
        <w:t>Processo nº.</w:t>
      </w:r>
      <w:r>
        <w:rPr>
          <w:rFonts w:ascii="Arial" w:hAnsi="Arial"/>
          <w:sz w:val="24"/>
          <w:szCs w:val="24"/>
        </w:rPr>
        <w:t xml:space="preserve"> 0</w:t>
      </w:r>
      <w:r>
        <w:rPr>
          <w:rFonts w:ascii="Arial" w:hAnsi="Arial"/>
          <w:sz w:val="24"/>
          <w:szCs w:val="24"/>
        </w:rPr>
        <w:t>59</w:t>
      </w:r>
      <w:r>
        <w:rPr>
          <w:rFonts w:ascii="Arial" w:hAnsi="Arial"/>
          <w:sz w:val="24"/>
          <w:szCs w:val="24"/>
        </w:rPr>
        <w:t>/2024.</w:t>
      </w:r>
    </w:p>
    <w:p>
      <w:pPr>
        <w:pStyle w:val="NoSpacing"/>
        <w:rPr>
          <w:rFonts w:ascii="Arial" w:hAnsi="Arial"/>
        </w:rPr>
      </w:pPr>
      <w:r>
        <w:rPr>
          <w:rFonts w:ascii="Arial" w:hAnsi="Arial"/>
          <w:b/>
          <w:bCs/>
          <w:sz w:val="24"/>
          <w:szCs w:val="24"/>
        </w:rPr>
        <w:t>Inexigibilidade</w:t>
      </w:r>
      <w:r>
        <w:rPr>
          <w:rFonts w:ascii="Arial" w:hAnsi="Arial"/>
          <w:b/>
          <w:bCs/>
          <w:sz w:val="24"/>
          <w:szCs w:val="24"/>
        </w:rPr>
        <w:t xml:space="preserve"> de chamada pública</w:t>
      </w:r>
      <w:r>
        <w:rPr>
          <w:rFonts w:ascii="Arial" w:hAnsi="Arial"/>
          <w:sz w:val="24"/>
          <w:szCs w:val="24"/>
        </w:rPr>
        <w:t xml:space="preserve"> nº.0</w:t>
      </w:r>
      <w:r>
        <w:rPr>
          <w:rFonts w:ascii="Arial" w:hAnsi="Arial"/>
          <w:sz w:val="24"/>
          <w:szCs w:val="24"/>
        </w:rPr>
        <w:t>29</w:t>
      </w:r>
      <w:r>
        <w:rPr>
          <w:rFonts w:ascii="Arial" w:hAnsi="Arial"/>
          <w:sz w:val="24"/>
          <w:szCs w:val="24"/>
        </w:rPr>
        <w:t xml:space="preserve">/2024. </w:t>
      </w:r>
    </w:p>
    <w:p>
      <w:pPr>
        <w:pStyle w:val="NoSpacing"/>
        <w:rPr>
          <w:rFonts w:ascii="Arial" w:hAnsi="Arial"/>
        </w:rPr>
      </w:pPr>
      <w:r>
        <w:rPr>
          <w:rFonts w:ascii="Arial" w:hAnsi="Arial"/>
          <w:b/>
          <w:bCs/>
          <w:sz w:val="24"/>
          <w:szCs w:val="24"/>
        </w:rPr>
        <w:t>Referência</w:t>
      </w:r>
      <w:r>
        <w:rPr>
          <w:rFonts w:ascii="Arial" w:hAnsi="Arial"/>
          <w:sz w:val="24"/>
          <w:szCs w:val="24"/>
        </w:rPr>
        <w:t xml:space="preserve">: </w:t>
      </w:r>
      <w:r>
        <w:rPr>
          <w:rFonts w:ascii="Arial" w:hAnsi="Arial"/>
          <w:sz w:val="24"/>
          <w:szCs w:val="24"/>
        </w:rPr>
        <w:t>Inexigibilidade</w:t>
      </w:r>
      <w:r>
        <w:rPr>
          <w:rFonts w:ascii="Arial" w:hAnsi="Arial"/>
          <w:sz w:val="24"/>
          <w:szCs w:val="24"/>
        </w:rPr>
        <w:t xml:space="preserve"> de Chamada Pública – Organização da Sociedade Civil – Termo de </w:t>
      </w:r>
      <w:r>
        <w:rPr>
          <w:rFonts w:ascii="Arial" w:hAnsi="Arial"/>
          <w:sz w:val="24"/>
          <w:szCs w:val="24"/>
        </w:rPr>
        <w:t>Colaboração</w:t>
      </w:r>
      <w:r>
        <w:rPr>
          <w:rFonts w:ascii="Arial" w:hAnsi="Arial"/>
          <w:sz w:val="24"/>
          <w:szCs w:val="24"/>
        </w:rPr>
        <w:t xml:space="preserve">. </w:t>
      </w:r>
    </w:p>
    <w:p>
      <w:pPr>
        <w:pStyle w:val="NoSpacing"/>
        <w:rPr>
          <w:rFonts w:ascii="Arial" w:hAnsi="Arial"/>
        </w:rPr>
      </w:pPr>
      <w:r>
        <w:rPr>
          <w:rFonts w:ascii="Arial" w:hAnsi="Arial"/>
          <w:b/>
          <w:bCs/>
          <w:sz w:val="24"/>
          <w:szCs w:val="24"/>
        </w:rPr>
        <w:t>Base Legal:</w:t>
      </w:r>
      <w:r>
        <w:rPr>
          <w:rFonts w:ascii="Arial" w:hAnsi="Arial"/>
          <w:sz w:val="24"/>
          <w:szCs w:val="24"/>
        </w:rPr>
        <w:t xml:space="preserve"> Art.: 3</w:t>
      </w:r>
      <w:r>
        <w:rPr>
          <w:rFonts w:ascii="Arial" w:hAnsi="Arial"/>
          <w:sz w:val="24"/>
          <w:szCs w:val="24"/>
        </w:rPr>
        <w:t>1</w:t>
      </w:r>
      <w:r>
        <w:rPr>
          <w:rFonts w:ascii="Arial" w:hAnsi="Arial"/>
          <w:sz w:val="24"/>
          <w:szCs w:val="24"/>
        </w:rPr>
        <w:t xml:space="preserve">, inciso </w:t>
      </w:r>
      <w:r>
        <w:rPr>
          <w:rFonts w:ascii="Arial" w:hAnsi="Arial"/>
          <w:sz w:val="24"/>
          <w:szCs w:val="24"/>
        </w:rPr>
        <w:t>II</w:t>
      </w:r>
      <w:r>
        <w:rPr>
          <w:rFonts w:ascii="Arial" w:hAnsi="Arial"/>
          <w:sz w:val="24"/>
          <w:szCs w:val="24"/>
        </w:rPr>
        <w:t xml:space="preserve">, da Lei n.º 13.019/2.014. </w:t>
      </w:r>
    </w:p>
    <w:p>
      <w:pPr>
        <w:pStyle w:val="NoSpacing"/>
        <w:rPr>
          <w:rFonts w:ascii="Arial" w:hAnsi="Arial"/>
        </w:rPr>
      </w:pPr>
      <w:r>
        <w:rPr>
          <w:rFonts w:ascii="Arial" w:hAnsi="Arial"/>
          <w:b/>
          <w:bCs/>
          <w:sz w:val="24"/>
          <w:szCs w:val="24"/>
        </w:rPr>
        <w:t>Organização da Sociedade Civil</w:t>
      </w:r>
      <w:r>
        <w:rPr>
          <w:rFonts w:ascii="Arial" w:hAnsi="Arial"/>
          <w:sz w:val="24"/>
          <w:szCs w:val="24"/>
        </w:rPr>
        <w:t xml:space="preserve">: </w:t>
      </w:r>
      <w:r>
        <w:rPr>
          <w:rFonts w:ascii="Arial" w:hAnsi="Arial"/>
          <w:b/>
          <w:bCs/>
          <w:sz w:val="24"/>
          <w:szCs w:val="24"/>
        </w:rPr>
        <w:t>HOSPITAL GIMIRIM</w:t>
      </w:r>
      <w:r>
        <w:rPr>
          <w:rFonts w:ascii="Arial" w:hAnsi="Arial"/>
          <w:b/>
          <w:bCs/>
          <w:sz w:val="24"/>
          <w:szCs w:val="24"/>
        </w:rPr>
        <w:t>.</w:t>
      </w:r>
    </w:p>
    <w:p>
      <w:pPr>
        <w:pStyle w:val="NoSpacing"/>
        <w:rPr>
          <w:rFonts w:ascii="Arial" w:hAnsi="Arial"/>
        </w:rPr>
      </w:pPr>
      <w:r>
        <w:rPr>
          <w:rFonts w:ascii="Arial" w:hAnsi="Arial"/>
          <w:b/>
          <w:bCs/>
          <w:sz w:val="24"/>
          <w:szCs w:val="24"/>
        </w:rPr>
        <w:t xml:space="preserve">Objeto Proposto: </w:t>
      </w:r>
      <w:r>
        <w:rPr>
          <w:rFonts w:cs="Arial" w:ascii="Arial" w:hAnsi="Arial"/>
          <w:b w:val="false"/>
          <w:bCs w:val="false"/>
          <w:color w:val="000000"/>
          <w:sz w:val="24"/>
          <w:szCs w:val="24"/>
          <w:shd w:fill="FFFFFF" w:val="clear"/>
        </w:rPr>
        <w:t>A disponibilização de uma gama diversificada de tratamentos médicos, acompanhado de a condução de consultas pré-operatórias de várias especialidades, exames e avaliações médicas complementares, e consultas de anestesiologia para procedimentos de intervenção invasiva pelo Hospital de Gimirim de Poço Fundo/MG, tem por escopo atender às demandas de solicitação cirúrgica não atendidas pelo Sistema Único de Saúde (SUS). A implementação desses serviços contribuirá significativamente para a melhoria da qualidade e abrangência dos cuidados de saúde prestados à população do município de Santana da Vargem/MG.</w:t>
      </w:r>
    </w:p>
    <w:p>
      <w:pPr>
        <w:pStyle w:val="NoSpacing"/>
        <w:rPr>
          <w:rFonts w:ascii="Arial" w:hAnsi="Arial"/>
        </w:rPr>
      </w:pPr>
      <w:r>
        <w:rPr>
          <w:rFonts w:ascii="Arial" w:hAnsi="Arial"/>
          <w:b/>
          <w:bCs/>
          <w:sz w:val="24"/>
          <w:szCs w:val="24"/>
        </w:rPr>
        <w:t>Valor:</w:t>
      </w:r>
      <w:r>
        <w:rPr>
          <w:rFonts w:ascii="Arial" w:hAnsi="Arial"/>
          <w:sz w:val="24"/>
          <w:szCs w:val="24"/>
        </w:rPr>
        <w:t xml:space="preserve"> As despesas estimam R$ </w:t>
      </w:r>
      <w:r>
        <w:rPr>
          <w:rFonts w:ascii="Arial" w:hAnsi="Arial"/>
          <w:sz w:val="24"/>
          <w:szCs w:val="24"/>
        </w:rPr>
        <w:t>100</w:t>
      </w:r>
      <w:r>
        <w:rPr>
          <w:rFonts w:ascii="Arial" w:hAnsi="Arial"/>
          <w:sz w:val="24"/>
          <w:szCs w:val="24"/>
        </w:rPr>
        <w:t>.0</w:t>
      </w:r>
      <w:r>
        <w:rPr>
          <w:rFonts w:ascii="Arial" w:hAnsi="Arial"/>
          <w:sz w:val="24"/>
          <w:szCs w:val="24"/>
        </w:rPr>
        <w:t>65</w:t>
      </w:r>
      <w:r>
        <w:rPr>
          <w:rFonts w:ascii="Arial" w:hAnsi="Arial"/>
          <w:sz w:val="24"/>
          <w:szCs w:val="24"/>
        </w:rPr>
        <w:t>,00 (</w:t>
      </w:r>
      <w:r>
        <w:rPr>
          <w:rFonts w:ascii="Arial" w:hAnsi="Arial"/>
          <w:sz w:val="24"/>
          <w:szCs w:val="24"/>
        </w:rPr>
        <w:t>cem mil e sessenta e cinco reais</w:t>
      </w:r>
      <w:r>
        <w:rPr>
          <w:rFonts w:ascii="Arial" w:hAnsi="Arial"/>
          <w:sz w:val="24"/>
          <w:szCs w:val="24"/>
        </w:rPr>
        <w:t xml:space="preserve">). </w:t>
      </w:r>
    </w:p>
    <w:p>
      <w:pPr>
        <w:pStyle w:val="NoSpacing"/>
        <w:rPr>
          <w:rFonts w:ascii="Arial" w:hAnsi="Arial"/>
        </w:rPr>
      </w:pPr>
      <w:r>
        <w:rPr>
          <w:rFonts w:ascii="Arial" w:hAnsi="Arial"/>
          <w:b/>
          <w:bCs/>
          <w:sz w:val="24"/>
          <w:szCs w:val="24"/>
        </w:rPr>
        <w:t>Prazo de Execução:</w:t>
      </w:r>
      <w:r>
        <w:rPr>
          <w:rFonts w:ascii="Arial" w:hAnsi="Arial"/>
          <w:sz w:val="24"/>
          <w:szCs w:val="24"/>
        </w:rPr>
        <w:t xml:space="preserve"> O presente termo de </w:t>
      </w:r>
      <w:r>
        <w:rPr>
          <w:rFonts w:ascii="Arial" w:hAnsi="Arial"/>
          <w:sz w:val="24"/>
          <w:szCs w:val="24"/>
        </w:rPr>
        <w:t>colaboração</w:t>
      </w:r>
      <w:r>
        <w:rPr>
          <w:rFonts w:ascii="Arial" w:hAnsi="Arial"/>
          <w:sz w:val="24"/>
          <w:szCs w:val="24"/>
        </w:rPr>
        <w:t xml:space="preserve"> será da data da assinatura e termino em 31/12/2024 </w:t>
      </w:r>
    </w:p>
    <w:p>
      <w:pPr>
        <w:pStyle w:val="NoSpacing"/>
        <w:rPr>
          <w:rFonts w:ascii="Arial" w:hAnsi="Arial"/>
        </w:rPr>
      </w:pPr>
      <w:r>
        <w:rPr>
          <w:rFonts w:ascii="Arial" w:hAnsi="Arial"/>
          <w:b/>
          <w:bCs/>
          <w:sz w:val="24"/>
          <w:szCs w:val="24"/>
        </w:rPr>
        <w:t>Tipo de Parceria:</w:t>
      </w:r>
      <w:r>
        <w:rPr>
          <w:rFonts w:ascii="Arial" w:hAnsi="Arial"/>
          <w:sz w:val="24"/>
          <w:szCs w:val="24"/>
        </w:rPr>
        <w:t xml:space="preserve"> Termo de </w:t>
      </w:r>
      <w:r>
        <w:rPr>
          <w:rFonts w:ascii="Arial" w:hAnsi="Arial"/>
          <w:sz w:val="24"/>
          <w:szCs w:val="24"/>
        </w:rPr>
        <w:t>Colaboração</w:t>
      </w:r>
      <w:r>
        <w:rPr>
          <w:rFonts w:ascii="Arial" w:hAnsi="Arial"/>
          <w:sz w:val="24"/>
          <w:szCs w:val="24"/>
        </w:rPr>
        <w:t xml:space="preserve">. </w:t>
      </w:r>
    </w:p>
    <w:p>
      <w:pPr>
        <w:pStyle w:val="NoSpacing"/>
        <w:rPr>
          <w:rFonts w:ascii="Arial" w:hAnsi="Arial"/>
        </w:rPr>
      </w:pPr>
      <w:r>
        <w:rPr>
          <w:rFonts w:ascii="Arial" w:hAnsi="Arial"/>
          <w:sz w:val="24"/>
          <w:szCs w:val="24"/>
        </w:rPr>
        <w:t xml:space="preserve">Fonte de Recurso: </w:t>
      </w:r>
      <w:r>
        <w:rPr>
          <w:rFonts w:cs="Arial" w:ascii="Arial" w:hAnsi="Arial"/>
          <w:b w:val="false"/>
          <w:bCs w:val="false"/>
          <w:i w:val="false"/>
          <w:iCs w:val="false"/>
          <w:color w:val="000000"/>
          <w:spacing w:val="4"/>
          <w:sz w:val="24"/>
          <w:szCs w:val="24"/>
          <w:shd w:fill="auto" w:val="clear"/>
        </w:rPr>
        <w:t xml:space="preserve">02.071.1003.10.301.2316, elemento de despesa nº.335041 </w:t>
      </w:r>
      <w:r>
        <w:rPr>
          <w:rFonts w:cs="Arial" w:ascii="Arial" w:hAnsi="Arial"/>
          <w:b w:val="false"/>
          <w:bCs w:val="false"/>
          <w:i w:val="false"/>
          <w:iCs w:val="false"/>
          <w:color w:val="000000"/>
          <w:spacing w:val="4"/>
          <w:sz w:val="24"/>
          <w:szCs w:val="24"/>
          <w:shd w:fill="auto" w:val="clear"/>
        </w:rPr>
        <w:t>(ficha 451).</w:t>
      </w:r>
    </w:p>
    <w:p>
      <w:pPr>
        <w:pStyle w:val="NoSpacing"/>
        <w:rPr>
          <w:rFonts w:ascii="Arial" w:hAnsi="Arial"/>
        </w:rPr>
      </w:pPr>
      <w:r>
        <w:rPr>
          <w:rFonts w:ascii="Arial" w:hAnsi="Arial"/>
          <w:sz w:val="24"/>
          <w:szCs w:val="24"/>
        </w:rPr>
        <w:tab/>
      </w:r>
    </w:p>
    <w:p>
      <w:pPr>
        <w:pStyle w:val="NoSpacing"/>
        <w:rPr>
          <w:rFonts w:ascii="Arial" w:hAnsi="Arial"/>
        </w:rPr>
      </w:pPr>
      <w:r>
        <w:rPr>
          <w:rFonts w:ascii="Arial" w:hAnsi="Arial"/>
          <w:sz w:val="24"/>
          <w:szCs w:val="24"/>
        </w:rPr>
        <w:tab/>
        <w:t xml:space="preserve">Justificativa pela dispensa da chamada pública, </w:t>
      </w:r>
    </w:p>
    <w:p>
      <w:pPr>
        <w:pStyle w:val="NoSpacing"/>
        <w:rPr>
          <w:rFonts w:ascii="Arial" w:hAnsi="Arial"/>
          <w:sz w:val="24"/>
          <w:szCs w:val="24"/>
        </w:rPr>
      </w:pPr>
      <w:r>
        <w:rPr>
          <w:rFonts w:ascii="Arial" w:hAnsi="Arial"/>
          <w:sz w:val="24"/>
          <w:szCs w:val="24"/>
        </w:rPr>
      </w:r>
    </w:p>
    <w:p>
      <w:pPr>
        <w:pStyle w:val="NoSpacing"/>
        <w:rPr>
          <w:rFonts w:ascii="Arial" w:hAnsi="Arial"/>
        </w:rPr>
      </w:pPr>
      <w:r>
        <w:rPr>
          <w:rFonts w:ascii="Arial" w:hAnsi="Arial"/>
          <w:sz w:val="24"/>
          <w:szCs w:val="24"/>
        </w:rPr>
        <w:tab/>
        <w:t xml:space="preserve">Em atendimento às disposições do Art. 32, § 1º da Lei Federal n.º 13.019/2014, e, em conformidade com a Constituição Federal de 1988, definem que esses serviços são de ação continuada, direito do cidadão e obrigação de oferta pelo Poder Público, damos relevantes fundamentos que justificaram a dispensa de chamamento público. Que o presente Termo </w:t>
      </w:r>
      <w:r>
        <w:rPr>
          <w:rFonts w:ascii="Arial" w:hAnsi="Arial"/>
          <w:sz w:val="24"/>
          <w:szCs w:val="24"/>
        </w:rPr>
        <w:t>de Colaboração</w:t>
      </w:r>
      <w:r>
        <w:rPr>
          <w:rFonts w:ascii="Arial" w:hAnsi="Arial"/>
          <w:sz w:val="24"/>
          <w:szCs w:val="24"/>
        </w:rPr>
        <w:t xml:space="preserve"> representam a manutenção das metas (usuários) já em atendimento pela referida Organização da Sociedade Civil, </w:t>
      </w:r>
      <w:r>
        <w:rPr>
          <w:rFonts w:ascii="Arial" w:hAnsi="Arial"/>
          <w:sz w:val="24"/>
          <w:szCs w:val="24"/>
        </w:rPr>
        <w:t>c</w:t>
      </w:r>
      <w:r>
        <w:rPr>
          <w:rFonts w:ascii="Arial" w:hAnsi="Arial"/>
          <w:sz w:val="24"/>
          <w:szCs w:val="24"/>
        </w:rPr>
        <w:t xml:space="preserve">onsiderando a importância do atendimento para o resultado das ações e qualidade do atendimento dos referidos usuários. </w:t>
      </w:r>
    </w:p>
    <w:p>
      <w:pPr>
        <w:pStyle w:val="NoSpacing"/>
        <w:rPr>
          <w:rFonts w:ascii="Arial" w:hAnsi="Arial"/>
        </w:rPr>
      </w:pPr>
      <w:r>
        <w:rPr>
          <w:rFonts w:ascii="Arial" w:hAnsi="Arial"/>
          <w:sz w:val="24"/>
          <w:szCs w:val="24"/>
        </w:rPr>
        <w:tab/>
      </w:r>
      <w:r>
        <w:rPr>
          <w:rFonts w:cs="Arial" w:ascii="Arial" w:hAnsi="Arial"/>
          <w:b w:val="false"/>
          <w:bCs w:val="false"/>
          <w:i w:val="false"/>
          <w:caps w:val="false"/>
          <w:smallCaps w:val="false"/>
          <w:color w:val="000000"/>
          <w:spacing w:val="0"/>
          <w:sz w:val="24"/>
          <w:szCs w:val="24"/>
          <w:shd w:fill="FFFFFF" w:val="clear"/>
        </w:rPr>
        <w:t>O interesse pela concretização de um termo de Colaboração se fundamenta na lacuna observada na rede de atendimento do Sistema Único de Saúde (SUS), onde algumas especialidades médicas necessárias aos pacientes não estão disponíveis, e na insuficiência de oferta para atender prontamente às demandas, resultando em prolongadas listas de espera e potenciais complicações decorrentes da demora na intervenção. A disponibilização destes serviços é vital para garantir o acesso dos pacientes a cuidados médicos adequados, especialmente em casos de necessidade cirúrgica. A realização de consultas pré-operatórias e exames complementares é fundamental para a segurança e eficácia dos procedimentos cirúrgicos, enquanto as consultas de anestesiologia são essenciais para mitigar riscos durante a intervenção. Assim, o Termo de Colaboração se apresenta como uma medida crucial para mitigar tais deficiências e garantir o acesso oportuno e adequado aos serviços médicos necessários.</w:t>
      </w:r>
    </w:p>
    <w:p>
      <w:pPr>
        <w:pStyle w:val="NoSpacing"/>
        <w:rPr>
          <w:rFonts w:cs="Arial"/>
          <w:b w:val="false"/>
          <w:bCs w:val="false"/>
          <w:i w:val="false"/>
          <w:i w:val="false"/>
          <w:caps w:val="false"/>
          <w:smallCaps w:val="false"/>
          <w:color w:val="000000"/>
          <w:spacing w:val="0"/>
          <w:sz w:val="24"/>
          <w:szCs w:val="24"/>
          <w:shd w:fill="FFFFFF" w:val="clear"/>
        </w:rPr>
      </w:pPr>
      <w:r>
        <w:rPr>
          <w:rFonts w:ascii="Arial" w:hAnsi="Arial"/>
        </w:rPr>
      </w:r>
    </w:p>
    <w:p>
      <w:pPr>
        <w:pStyle w:val="NoSpacing"/>
        <w:rPr>
          <w:rFonts w:ascii="Arial" w:hAnsi="Arial"/>
        </w:rPr>
      </w:pPr>
      <w:r>
        <w:rPr>
          <w:rFonts w:cs="Arial" w:ascii="Arial" w:hAnsi="Arial"/>
          <w:b w:val="false"/>
          <w:bCs w:val="false"/>
          <w:i w:val="false"/>
          <w:caps w:val="false"/>
          <w:smallCaps w:val="false"/>
          <w:color w:val="000000"/>
          <w:spacing w:val="0"/>
          <w:sz w:val="24"/>
          <w:szCs w:val="24"/>
          <w:shd w:fill="FFFFFF" w:val="clear"/>
        </w:rPr>
        <w:tab/>
      </w:r>
      <w:r>
        <w:rPr>
          <w:rFonts w:cs="Arial" w:ascii="Arial" w:hAnsi="Arial"/>
          <w:b w:val="false"/>
          <w:bCs w:val="false"/>
          <w:i w:val="false"/>
          <w:caps w:val="false"/>
          <w:smallCaps w:val="false"/>
          <w:color w:val="000000"/>
          <w:spacing w:val="0"/>
          <w:sz w:val="24"/>
          <w:szCs w:val="24"/>
          <w:shd w:fill="FFFFFF" w:val="clear"/>
        </w:rPr>
        <w:t>A meta primordial do Termo de Colaboração é viabilizar, de maneira humanizada, a cobertura integral das necessidades cirúrgicas da população vinculada à especialidade do Hospital de Gimirim, assegurando equidade e aderência aos preceitos estabelecidos pelo Sistema Único de Saúde (SUS), e promovendo a prestação de serviços de saúde de qualidade a todos os cidadãos.</w:t>
      </w:r>
    </w:p>
    <w:p>
      <w:pPr>
        <w:pStyle w:val="NoSpacing"/>
        <w:rPr>
          <w:rFonts w:ascii="Arial" w:hAnsi="Arial" w:cs="Arial"/>
          <w:b w:val="false"/>
          <w:bCs w:val="false"/>
          <w:i w:val="false"/>
          <w:i w:val="false"/>
          <w:caps w:val="false"/>
          <w:smallCaps w:val="false"/>
          <w:color w:val="000000"/>
          <w:spacing w:val="0"/>
          <w:sz w:val="24"/>
          <w:szCs w:val="24"/>
          <w:shd w:fill="FFFFFF" w:val="clear"/>
        </w:rPr>
      </w:pPr>
      <w:r>
        <w:rPr>
          <w:rFonts w:ascii="Arial" w:hAnsi="Arial"/>
        </w:rPr>
      </w:r>
    </w:p>
    <w:p>
      <w:pPr>
        <w:pStyle w:val="NoSpacing"/>
        <w:rPr>
          <w:rFonts w:ascii="Arial" w:hAnsi="Arial"/>
        </w:rPr>
      </w:pPr>
      <w:r>
        <w:rPr>
          <w:rFonts w:cs="Arial" w:ascii="Arial" w:hAnsi="Arial"/>
          <w:b w:val="false"/>
          <w:bCs w:val="false"/>
          <w:i w:val="false"/>
          <w:caps w:val="false"/>
          <w:smallCaps w:val="false"/>
          <w:color w:val="000000"/>
          <w:spacing w:val="0"/>
          <w:sz w:val="24"/>
          <w:szCs w:val="24"/>
          <w:shd w:fill="FFFFFF" w:val="clear"/>
        </w:rPr>
        <w:tab/>
        <w:t>Quanto às consultas pré-cirúrgicas, cabe ao município encaminhar pacientes com indicação cirúrgica para avaliação, providenciando todos os exames pré-operatórios necessários. O Hospital de Gimirim assume a responsabilidade pelo agendamento com profissionais qualificados, bem como pela marcação da cirurgia e cobertura de todas as despesas inerentes ao procedimento, abrangendo internação, medicação intra-hospitalar, equipe de enfermagem e demais exigências relacionadas ao paciente hospitalizado.</w:t>
      </w:r>
    </w:p>
    <w:p>
      <w:pPr>
        <w:pStyle w:val="NoSpacing"/>
        <w:rPr>
          <w:rFonts w:cs="Arial"/>
          <w:b w:val="false"/>
          <w:bCs w:val="false"/>
          <w:i w:val="false"/>
          <w:i w:val="false"/>
          <w:caps w:val="false"/>
          <w:smallCaps w:val="false"/>
          <w:color w:val="000000"/>
          <w:spacing w:val="0"/>
          <w:sz w:val="24"/>
          <w:szCs w:val="24"/>
          <w:shd w:fill="FFFFFF" w:val="clear"/>
        </w:rPr>
      </w:pPr>
      <w:r>
        <w:rPr>
          <w:rFonts w:ascii="Arial" w:hAnsi="Arial"/>
        </w:rPr>
      </w:r>
    </w:p>
    <w:p>
      <w:pPr>
        <w:pStyle w:val="NoSpacing"/>
        <w:rPr>
          <w:rFonts w:ascii="Arial" w:hAnsi="Arial"/>
        </w:rPr>
      </w:pPr>
      <w:r>
        <w:rPr>
          <w:rFonts w:cs="Arial" w:ascii="Arial" w:hAnsi="Arial"/>
          <w:b w:val="false"/>
          <w:bCs w:val="false"/>
          <w:i w:val="false"/>
          <w:caps w:val="false"/>
          <w:smallCaps w:val="false"/>
          <w:color w:val="000000"/>
          <w:spacing w:val="0"/>
          <w:sz w:val="24"/>
          <w:szCs w:val="24"/>
          <w:shd w:fill="FFFFFF" w:val="clear"/>
        </w:rPr>
        <w:tab/>
      </w:r>
      <w:r>
        <w:rPr>
          <w:rFonts w:ascii="Arial" w:hAnsi="Arial"/>
          <w:color w:val="000000"/>
          <w:sz w:val="24"/>
          <w:szCs w:val="24"/>
        </w:rPr>
        <w:t xml:space="preserve">A Lei 13.019/2014, chamada de “Marco Regulatório”, estabelece o regime jurídico das parcerias voluntárias, com ou sem transferência de recursos financeiros, entre a Administração Pública e organizações da sociedade civil, em regime de mútua cooperação, para a consecução de finalidades de interesse público. Referida lei passou a ser aplicada aos Municípios, a partir de 1º de janeiro de 2017 e estabelece uma série de critérios para a formalização de ajuste, dentre eles, a regra geral de chamamento público. Entretanto inciso </w:t>
      </w:r>
      <w:r>
        <w:rPr>
          <w:rFonts w:ascii="Arial" w:hAnsi="Arial"/>
          <w:color w:val="000000"/>
          <w:sz w:val="24"/>
          <w:szCs w:val="24"/>
        </w:rPr>
        <w:t>II</w:t>
      </w:r>
      <w:r>
        <w:rPr>
          <w:rFonts w:ascii="Arial" w:hAnsi="Arial"/>
          <w:color w:val="000000"/>
          <w:sz w:val="24"/>
          <w:szCs w:val="24"/>
        </w:rPr>
        <w:t>, do artigo 3</w:t>
      </w:r>
      <w:r>
        <w:rPr>
          <w:rFonts w:ascii="Arial" w:hAnsi="Arial"/>
          <w:color w:val="000000"/>
          <w:sz w:val="24"/>
          <w:szCs w:val="24"/>
        </w:rPr>
        <w:t>1</w:t>
      </w:r>
      <w:r>
        <w:rPr>
          <w:rFonts w:ascii="Arial" w:hAnsi="Arial"/>
          <w:color w:val="000000"/>
          <w:sz w:val="24"/>
          <w:szCs w:val="24"/>
        </w:rPr>
        <w:t xml:space="preserve"> da Lei nº 13.019/2014 traz a previsão de dispensa do Chamamento Público: </w:t>
      </w:r>
    </w:p>
    <w:p>
      <w:pPr>
        <w:pStyle w:val="Normal"/>
        <w:jc w:val="both"/>
        <w:rPr>
          <w:rFonts w:ascii="Arial" w:hAnsi="Arial"/>
          <w:b/>
          <w:bCs/>
          <w:color w:val="000000"/>
          <w:sz w:val="24"/>
          <w:szCs w:val="24"/>
        </w:rPr>
      </w:pPr>
      <w:r>
        <w:rPr>
          <w:rFonts w:ascii="Arial" w:hAnsi="Arial"/>
          <w:b/>
          <w:bCs/>
          <w:color w:val="000000"/>
          <w:sz w:val="24"/>
          <w:szCs w:val="24"/>
        </w:rPr>
      </w:r>
    </w:p>
    <w:p>
      <w:pPr>
        <w:pStyle w:val="Normal"/>
        <w:widowControl/>
        <w:suppressAutoHyphens w:val="true"/>
        <w:bidi w:val="0"/>
        <w:spacing w:before="0" w:after="0"/>
        <w:ind w:left="2835" w:right="0" w:hanging="0"/>
        <w:jc w:val="both"/>
        <w:rPr>
          <w:rFonts w:ascii="Arial" w:hAnsi="Arial"/>
          <w:b/>
          <w:bCs/>
          <w:color w:val="000000"/>
          <w:sz w:val="24"/>
          <w:szCs w:val="24"/>
        </w:rPr>
      </w:pPr>
      <w:r>
        <w:rPr>
          <w:rFonts w:ascii="Arial" w:hAnsi="Arial"/>
          <w:b/>
          <w:bCs/>
          <w:color w:val="000000"/>
          <w:sz w:val="24"/>
          <w:szCs w:val="24"/>
        </w:rPr>
        <w:t>“</w:t>
      </w:r>
      <w:r>
        <w:rPr>
          <w:rFonts w:ascii="Arial" w:hAnsi="Arial"/>
          <w:b/>
          <w:bCs/>
          <w:i w:val="false"/>
          <w:caps w:val="false"/>
          <w:smallCaps w:val="false"/>
          <w:color w:val="000000"/>
          <w:spacing w:val="0"/>
          <w:sz w:val="24"/>
          <w:szCs w:val="24"/>
        </w:rPr>
        <w:t>Art. 31. Será considerado inexigível o chamamento público na hipótese de inviabilidade de competição entre as organizações da sociedade civil, em razão da natureza singular do objeto da parceria ou se as metas somente puderem ser atingidas por uma entidade específica, especialmente quando:(Redação dada pela Lei nº 13.204, de 2015)”</w:t>
      </w:r>
    </w:p>
    <w:p>
      <w:pPr>
        <w:pStyle w:val="Normal"/>
        <w:widowControl/>
        <w:suppressAutoHyphens w:val="true"/>
        <w:bidi w:val="0"/>
        <w:spacing w:before="0" w:after="0"/>
        <w:ind w:left="2835" w:right="0" w:hanging="0"/>
        <w:jc w:val="both"/>
        <w:rPr>
          <w:rFonts w:ascii="Arial" w:hAnsi="Arial"/>
          <w:b/>
          <w:bCs/>
          <w:color w:val="000000"/>
          <w:sz w:val="24"/>
          <w:szCs w:val="24"/>
        </w:rPr>
      </w:pPr>
      <w:r>
        <w:rPr>
          <w:rFonts w:ascii="Arial" w:hAnsi="Arial"/>
          <w:b/>
          <w:bCs/>
          <w:color w:val="000000"/>
          <w:sz w:val="24"/>
          <w:szCs w:val="24"/>
        </w:rPr>
      </w:r>
    </w:p>
    <w:p>
      <w:pPr>
        <w:pStyle w:val="Normal"/>
        <w:widowControl/>
        <w:suppressAutoHyphens w:val="true"/>
        <w:bidi w:val="0"/>
        <w:spacing w:before="0" w:after="0"/>
        <w:ind w:left="2835" w:right="0" w:hanging="0"/>
        <w:jc w:val="both"/>
        <w:rPr>
          <w:rFonts w:ascii="Arial" w:hAnsi="Arial"/>
          <w:color w:val="000000"/>
          <w:sz w:val="24"/>
          <w:szCs w:val="24"/>
        </w:rPr>
      </w:pPr>
      <w:r>
        <w:rPr>
          <w:rFonts w:ascii="Arial" w:hAnsi="Arial"/>
          <w:b/>
          <w:bCs/>
          <w:i w:val="false"/>
          <w:caps w:val="false"/>
          <w:smallCaps w:val="false"/>
          <w:color w:val="000000"/>
          <w:spacing w:val="0"/>
          <w:sz w:val="24"/>
          <w:szCs w:val="24"/>
        </w:rPr>
        <w:t>“</w:t>
      </w:r>
      <w:r>
        <w:rPr>
          <w:rFonts w:ascii="Arial" w:hAnsi="Arial"/>
          <w:b/>
          <w:bCs/>
          <w:i w:val="false"/>
          <w:caps w:val="false"/>
          <w:smallCaps w:val="false"/>
          <w:color w:val="000000"/>
          <w:spacing w:val="0"/>
          <w:sz w:val="24"/>
          <w:szCs w:val="24"/>
        </w:rPr>
        <w:t>II - a parceria decorrer de transferência para organização da sociedade civil que esteja autorizada em lei na qual seja identificada expressamente a entidade beneficiária, inclusive quando se tratar da subvenção prevista no inciso I do § 3º do art. 12 da Lei nº 4.320, de 17 de março de 1964, observado o disposto no art. 26 da Lei Complementar nº 101, de 4 de maio de 2000. (Incluído pela Lei nº 13.204, de 2015)</w:t>
      </w:r>
      <w:r>
        <w:rPr>
          <w:rFonts w:ascii="Arial" w:hAnsi="Arial"/>
          <w:color w:val="000000"/>
          <w:sz w:val="24"/>
          <w:szCs w:val="24"/>
        </w:rPr>
        <w:t xml:space="preserve">”. </w:t>
      </w:r>
    </w:p>
    <w:p>
      <w:pPr>
        <w:pStyle w:val="Normal"/>
        <w:jc w:val="both"/>
        <w:rPr>
          <w:rFonts w:ascii="Arial" w:hAnsi="Arial"/>
          <w:color w:val="000000"/>
          <w:sz w:val="24"/>
          <w:szCs w:val="24"/>
        </w:rPr>
      </w:pPr>
      <w:r>
        <w:rPr>
          <w:rFonts w:ascii="Arial" w:hAnsi="Arial"/>
          <w:color w:val="000000"/>
          <w:sz w:val="24"/>
          <w:szCs w:val="24"/>
        </w:rPr>
      </w:r>
    </w:p>
    <w:p>
      <w:pPr>
        <w:pStyle w:val="Standard"/>
        <w:widowControl w:val="false"/>
        <w:jc w:val="both"/>
        <w:rPr>
          <w:rFonts w:ascii="Arial" w:hAnsi="Arial" w:cs="Arial"/>
          <w:color w:val="000000"/>
          <w:sz w:val="24"/>
          <w:szCs w:val="24"/>
        </w:rPr>
      </w:pPr>
      <w:r>
        <w:rPr>
          <w:rFonts w:cs="Arial" w:ascii="Arial" w:hAnsi="Arial"/>
          <w:color w:val="000000"/>
          <w:sz w:val="24"/>
          <w:szCs w:val="24"/>
        </w:rPr>
        <w:tab/>
        <w:t>No que concerne às consultas pós-cirúrgicas, estabelece-se a realização de, no mínimo, uma consulta de retorno, podendo ser ampliada conforme a avaliação médica.</w:t>
      </w:r>
    </w:p>
    <w:p>
      <w:pPr>
        <w:pStyle w:val="Normal"/>
        <w:jc w:val="both"/>
        <w:rPr>
          <w:rFonts w:ascii="Arial" w:hAnsi="Arial" w:cs="Arial"/>
          <w:color w:val="000000"/>
          <w:sz w:val="24"/>
          <w:szCs w:val="24"/>
        </w:rPr>
      </w:pPr>
      <w:r>
        <w:rPr>
          <w:rFonts w:cs="Arial" w:ascii="Arial" w:hAnsi="Arial"/>
          <w:color w:val="000000"/>
          <w:sz w:val="24"/>
          <w:szCs w:val="24"/>
        </w:rPr>
        <w:tab/>
      </w:r>
    </w:p>
    <w:p>
      <w:pPr>
        <w:pStyle w:val="NoSpacing"/>
        <w:rPr>
          <w:rFonts w:ascii="Arial" w:hAnsi="Arial" w:cs="Arial"/>
          <w:color w:val="000000"/>
          <w:sz w:val="24"/>
          <w:szCs w:val="24"/>
        </w:rPr>
      </w:pPr>
      <w:r>
        <w:rPr>
          <w:rFonts w:cs="Arial" w:ascii="Arial" w:hAnsi="Arial"/>
          <w:color w:val="000000"/>
          <w:sz w:val="24"/>
          <w:szCs w:val="24"/>
        </w:rPr>
        <w:tab/>
        <w:t>As consultas de anestesiologia e o exame de Raio-X de tórax, pré-requisitos para o procedimento cirúrgico, serão concedidos e agendados pelo Hospital de Gimirim, garantindo assim a integralidade do processo operacional.</w:t>
      </w:r>
    </w:p>
    <w:p>
      <w:pPr>
        <w:pStyle w:val="NoSpacing"/>
        <w:rPr>
          <w:rFonts w:ascii="Arial" w:hAnsi="Arial" w:cs="Arial"/>
          <w:color w:val="000000"/>
          <w:sz w:val="24"/>
          <w:szCs w:val="24"/>
        </w:rPr>
      </w:pPr>
      <w:r>
        <w:rPr>
          <w:rFonts w:cs="Arial" w:ascii="Arial" w:hAnsi="Arial"/>
          <w:color w:val="000000"/>
          <w:sz w:val="24"/>
          <w:szCs w:val="24"/>
        </w:rPr>
      </w:r>
    </w:p>
    <w:p>
      <w:pPr>
        <w:pStyle w:val="NoSpacing"/>
        <w:rPr>
          <w:rFonts w:ascii="Arial" w:hAnsi="Arial"/>
        </w:rPr>
      </w:pPr>
      <w:r>
        <w:rPr>
          <w:rFonts w:ascii="Arial" w:hAnsi="Arial"/>
          <w:sz w:val="24"/>
          <w:szCs w:val="24"/>
        </w:rPr>
        <w:tab/>
        <w:t xml:space="preserve">Diante do exposto, faz-se necessária a parceria entre a OSC e o Município de Santana da Vargem/MG, através da Secretaria Municipal de </w:t>
      </w:r>
      <w:r>
        <w:rPr>
          <w:rFonts w:ascii="Arial" w:hAnsi="Arial"/>
          <w:sz w:val="24"/>
          <w:szCs w:val="24"/>
        </w:rPr>
        <w:t>Saúde</w:t>
      </w:r>
      <w:r>
        <w:rPr>
          <w:rFonts w:ascii="Arial" w:hAnsi="Arial"/>
          <w:sz w:val="24"/>
          <w:szCs w:val="24"/>
        </w:rPr>
        <w:t xml:space="preserve">. Neste sentido, demonstrada a extrema importância de tal parceria com a instituição visando o desenvolvimento das práticas ora especificadas, sobretudo, ainda, tendo em vista a singularidade do objeto, bem como as metas a serem cumpridas, outra solução não cabe ao administrador público senão a contratação direta por meio da </w:t>
      </w:r>
      <w:r>
        <w:rPr>
          <w:rFonts w:ascii="Arial" w:hAnsi="Arial"/>
          <w:sz w:val="24"/>
          <w:szCs w:val="24"/>
        </w:rPr>
        <w:t>inexigibilidade</w:t>
      </w:r>
      <w:r>
        <w:rPr>
          <w:rFonts w:ascii="Arial" w:hAnsi="Arial"/>
          <w:sz w:val="24"/>
          <w:szCs w:val="24"/>
        </w:rPr>
        <w:t xml:space="preserve"> sem a necessidade do chamamento público, na forma especificada no inciso </w:t>
      </w:r>
      <w:r>
        <w:rPr>
          <w:rFonts w:ascii="Arial" w:hAnsi="Arial"/>
          <w:sz w:val="24"/>
          <w:szCs w:val="24"/>
        </w:rPr>
        <w:t>II</w:t>
      </w:r>
      <w:r>
        <w:rPr>
          <w:rFonts w:ascii="Arial" w:hAnsi="Arial"/>
          <w:sz w:val="24"/>
          <w:szCs w:val="24"/>
        </w:rPr>
        <w:t>, do art. 3</w:t>
      </w:r>
      <w:r>
        <w:rPr>
          <w:rFonts w:ascii="Arial" w:hAnsi="Arial"/>
          <w:sz w:val="24"/>
          <w:szCs w:val="24"/>
        </w:rPr>
        <w:t>1</w:t>
      </w:r>
      <w:r>
        <w:rPr>
          <w:rFonts w:ascii="Arial" w:hAnsi="Arial"/>
          <w:sz w:val="24"/>
          <w:szCs w:val="24"/>
        </w:rPr>
        <w:t xml:space="preserve"> da Lei 13.</w:t>
      </w:r>
      <w:r>
        <w:rPr>
          <w:rFonts w:ascii="Arial" w:hAnsi="Arial"/>
          <w:sz w:val="24"/>
          <w:szCs w:val="24"/>
        </w:rPr>
        <w:t>019</w:t>
      </w:r>
      <w:r>
        <w:rPr>
          <w:rFonts w:ascii="Arial" w:hAnsi="Arial"/>
          <w:sz w:val="24"/>
          <w:szCs w:val="24"/>
        </w:rPr>
        <w:t>/2.01</w:t>
      </w:r>
      <w:r>
        <w:rPr>
          <w:rFonts w:ascii="Arial" w:hAnsi="Arial"/>
          <w:sz w:val="24"/>
          <w:szCs w:val="24"/>
        </w:rPr>
        <w:t>4</w:t>
      </w:r>
      <w:r>
        <w:rPr>
          <w:rFonts w:ascii="Arial" w:hAnsi="Arial"/>
          <w:sz w:val="24"/>
          <w:szCs w:val="24"/>
        </w:rPr>
        <w:t xml:space="preserve">. </w:t>
        <w:tab/>
      </w:r>
    </w:p>
    <w:p>
      <w:pPr>
        <w:pStyle w:val="NoSpacing"/>
        <w:rPr>
          <w:rFonts w:ascii="Arial" w:hAnsi="Arial"/>
        </w:rPr>
      </w:pPr>
      <w:r>
        <w:rPr>
          <w:rFonts w:ascii="Arial" w:hAnsi="Arial"/>
          <w:sz w:val="24"/>
          <w:szCs w:val="24"/>
        </w:rPr>
        <w:tab/>
      </w:r>
      <w:r>
        <w:rPr>
          <w:rFonts w:ascii="Arial" w:hAnsi="Arial"/>
          <w:sz w:val="24"/>
          <w:szCs w:val="24"/>
        </w:rPr>
        <w:t>Segue anexo a minuta do plano de trabalho.</w:t>
      </w:r>
    </w:p>
    <w:p>
      <w:pPr>
        <w:pStyle w:val="NoSpacing"/>
        <w:rPr>
          <w:sz w:val="24"/>
          <w:szCs w:val="24"/>
        </w:rPr>
      </w:pPr>
      <w:r>
        <w:rPr>
          <w:rFonts w:ascii="Arial" w:hAnsi="Arial"/>
        </w:rPr>
      </w:r>
    </w:p>
    <w:p>
      <w:pPr>
        <w:pStyle w:val="NoSpacing"/>
        <w:rPr>
          <w:rFonts w:ascii="Arial" w:hAnsi="Arial"/>
        </w:rPr>
      </w:pPr>
      <w:r>
        <w:rPr>
          <w:rFonts w:ascii="Arial" w:hAnsi="Arial"/>
          <w:sz w:val="24"/>
          <w:szCs w:val="24"/>
        </w:rPr>
        <w:tab/>
        <w:t xml:space="preserve">Determino que o extrato da justificativa seja publicado, no Site Oficial da Prefeitura Municipal e no Diário Oficial do Município, em atendimento §1º, do artigo 32, da Lei Federal 13.019/2014, a fim de garantir a ampla e efetiva transparência. </w:t>
      </w:r>
    </w:p>
    <w:p>
      <w:pPr>
        <w:pStyle w:val="NoSpacing"/>
        <w:rPr>
          <w:rFonts w:ascii="Arial" w:hAnsi="Arial"/>
        </w:rPr>
      </w:pPr>
      <w:r>
        <w:rPr>
          <w:rFonts w:ascii="Arial" w:hAnsi="Arial"/>
          <w:sz w:val="24"/>
          <w:szCs w:val="24"/>
        </w:rPr>
        <w:tab/>
      </w:r>
    </w:p>
    <w:p>
      <w:pPr>
        <w:pStyle w:val="NoSpacing"/>
        <w:rPr>
          <w:rFonts w:ascii="Arial" w:hAnsi="Arial"/>
        </w:rPr>
      </w:pPr>
      <w:r>
        <w:rPr>
          <w:rFonts w:ascii="Arial" w:hAnsi="Arial"/>
          <w:b w:val="false"/>
          <w:i w:val="false"/>
          <w:caps w:val="false"/>
          <w:smallCaps w:val="false"/>
          <w:color w:val="000000"/>
          <w:spacing w:val="0"/>
          <w:sz w:val="24"/>
          <w:szCs w:val="24"/>
        </w:rPr>
        <w:tab/>
        <w:t>Admite-se a impugnação à justificativa, apresentada no prazo de cinco dias a contar de sua publicação, cujo teor deverá ser analisado em até cinco dias da data do respectivo protocolo, conforme preconiza o §2º, do art.32, da Lei Federal 13.019/2014. A impugnação deverá ser protocolada na Secretaria Municipal de Ação Social, situada na Rua, José Venâncio de Miranda, nº.371, centro, cidade de Santana da Vargem/MG, cep: 37.195.000, no horário das 07h00min às 16h30min.</w:t>
      </w:r>
    </w:p>
    <w:p>
      <w:pPr>
        <w:pStyle w:val="NoSpacing"/>
        <w:rPr>
          <w:rFonts w:ascii="Arial" w:hAnsi="Arial"/>
          <w:sz w:val="24"/>
          <w:szCs w:val="24"/>
        </w:rPr>
      </w:pPr>
      <w:r>
        <w:rPr>
          <w:rFonts w:ascii="Arial" w:hAnsi="Arial"/>
          <w:sz w:val="24"/>
          <w:szCs w:val="24"/>
        </w:rPr>
      </w:r>
    </w:p>
    <w:p>
      <w:pPr>
        <w:pStyle w:val="NoSpacing"/>
        <w:rPr>
          <w:rFonts w:ascii="Arial" w:hAnsi="Arial"/>
        </w:rPr>
      </w:pPr>
      <w:r>
        <w:rPr>
          <w:rFonts w:ascii="Arial" w:hAnsi="Arial"/>
          <w:sz w:val="24"/>
          <w:szCs w:val="24"/>
        </w:rPr>
        <w:tab/>
        <w:t xml:space="preserve">Santana da Vargem/MG, </w:t>
      </w:r>
      <w:r>
        <w:rPr>
          <w:rFonts w:ascii="Arial" w:hAnsi="Arial"/>
          <w:sz w:val="24"/>
          <w:szCs w:val="24"/>
        </w:rPr>
        <w:t>15</w:t>
      </w:r>
      <w:r>
        <w:rPr>
          <w:rFonts w:ascii="Arial" w:hAnsi="Arial"/>
          <w:sz w:val="24"/>
          <w:szCs w:val="24"/>
        </w:rPr>
        <w:t xml:space="preserve"> de </w:t>
      </w:r>
      <w:r>
        <w:rPr>
          <w:rFonts w:ascii="Arial" w:hAnsi="Arial"/>
          <w:sz w:val="24"/>
          <w:szCs w:val="24"/>
        </w:rPr>
        <w:t>maio</w:t>
      </w:r>
      <w:r>
        <w:rPr>
          <w:rFonts w:ascii="Arial" w:hAnsi="Arial"/>
          <w:sz w:val="24"/>
          <w:szCs w:val="24"/>
        </w:rPr>
        <w:t xml:space="preserve"> de 2024.</w:t>
      </w:r>
    </w:p>
    <w:p>
      <w:pPr>
        <w:pStyle w:val="NoSpacing"/>
        <w:rPr>
          <w:rFonts w:ascii="Arial" w:hAnsi="Arial"/>
          <w:sz w:val="24"/>
          <w:szCs w:val="24"/>
        </w:rPr>
      </w:pPr>
      <w:r>
        <w:rPr>
          <w:rFonts w:ascii="Arial" w:hAnsi="Arial"/>
          <w:sz w:val="24"/>
          <w:szCs w:val="24"/>
        </w:rPr>
      </w:r>
    </w:p>
    <w:p>
      <w:pPr>
        <w:pStyle w:val="NoSpacing"/>
        <w:rPr>
          <w:rFonts w:ascii="Arial" w:hAnsi="Arial"/>
          <w:sz w:val="24"/>
          <w:szCs w:val="24"/>
        </w:rPr>
      </w:pPr>
      <w:r>
        <w:rPr>
          <w:rFonts w:ascii="Arial" w:hAnsi="Arial"/>
          <w:sz w:val="24"/>
          <w:szCs w:val="24"/>
        </w:rPr>
      </w:r>
    </w:p>
    <w:p>
      <w:pPr>
        <w:pStyle w:val="NoSpacing"/>
        <w:jc w:val="center"/>
        <w:rPr>
          <w:rFonts w:ascii="Arial" w:hAnsi="Arial"/>
        </w:rPr>
      </w:pPr>
      <w:r>
        <w:rPr>
          <w:rFonts w:ascii="Arial" w:hAnsi="Arial"/>
          <w:b/>
          <w:bCs/>
          <w:sz w:val="24"/>
          <w:szCs w:val="24"/>
        </w:rPr>
        <w:t>JOSE ELIAS FIGUEIREDO</w:t>
      </w:r>
    </w:p>
    <w:p>
      <w:pPr>
        <w:pStyle w:val="NoSpacing"/>
        <w:jc w:val="center"/>
        <w:rPr>
          <w:rFonts w:ascii="Arial" w:hAnsi="Arial"/>
        </w:rPr>
      </w:pPr>
      <w:r>
        <w:rPr>
          <w:rFonts w:ascii="Arial" w:hAnsi="Arial"/>
          <w:b/>
          <w:bCs/>
          <w:sz w:val="24"/>
          <w:szCs w:val="24"/>
        </w:rPr>
        <w:t>PREFEITO MUNICIPAL</w:t>
      </w:r>
    </w:p>
    <w:p>
      <w:pPr>
        <w:pStyle w:val="NoSpacing"/>
        <w:jc w:val="center"/>
        <w:rPr>
          <w:b/>
          <w:bCs/>
          <w:sz w:val="24"/>
          <w:szCs w:val="24"/>
        </w:rPr>
      </w:pPr>
      <w:r>
        <w:rPr>
          <w:rFonts w:ascii="Arial" w:hAnsi="Arial"/>
        </w:rPr>
      </w:r>
    </w:p>
    <w:p>
      <w:pPr>
        <w:pStyle w:val="NoSpacing"/>
        <w:jc w:val="center"/>
        <w:rPr>
          <w:b/>
          <w:bCs/>
          <w:sz w:val="24"/>
          <w:szCs w:val="24"/>
        </w:rPr>
      </w:pPr>
      <w:r>
        <w:rPr>
          <w:rFonts w:ascii="Arial" w:hAnsi="Arial"/>
        </w:rPr>
      </w:r>
    </w:p>
    <w:p>
      <w:pPr>
        <w:pStyle w:val="NoSpacing"/>
        <w:jc w:val="center"/>
        <w:rPr>
          <w:b/>
          <w:bCs/>
          <w:sz w:val="24"/>
          <w:szCs w:val="24"/>
        </w:rPr>
      </w:pPr>
      <w:r>
        <w:rPr>
          <w:rFonts w:ascii="Arial" w:hAnsi="Arial"/>
        </w:rPr>
      </w:r>
    </w:p>
    <w:p>
      <w:pPr>
        <w:pStyle w:val="NoSpacing"/>
        <w:jc w:val="center"/>
        <w:rPr>
          <w:b/>
          <w:bCs/>
          <w:sz w:val="24"/>
          <w:szCs w:val="24"/>
        </w:rPr>
      </w:pPr>
      <w:r>
        <w:rPr>
          <w:rFonts w:ascii="Arial" w:hAnsi="Arial"/>
        </w:rPr>
      </w:r>
    </w:p>
    <w:p>
      <w:pPr>
        <w:pStyle w:val="NoSpacing"/>
        <w:jc w:val="center"/>
        <w:rPr>
          <w:b/>
          <w:bCs/>
          <w:sz w:val="24"/>
          <w:szCs w:val="24"/>
        </w:rPr>
      </w:pPr>
      <w:r>
        <w:rPr>
          <w:rFonts w:ascii="Arial" w:hAnsi="Arial"/>
        </w:rPr>
      </w:r>
    </w:p>
    <w:p>
      <w:pPr>
        <w:pStyle w:val="NoSpacing"/>
        <w:jc w:val="center"/>
        <w:rPr>
          <w:b/>
          <w:bCs/>
          <w:sz w:val="24"/>
          <w:szCs w:val="24"/>
        </w:rPr>
      </w:pPr>
      <w:r>
        <w:rPr>
          <w:rFonts w:ascii="Arial" w:hAnsi="Arial"/>
        </w:rPr>
      </w:r>
    </w:p>
    <w:p>
      <w:pPr>
        <w:pStyle w:val="NoSpacing"/>
        <w:jc w:val="center"/>
        <w:rPr>
          <w:b/>
          <w:bCs/>
          <w:sz w:val="24"/>
          <w:szCs w:val="24"/>
        </w:rPr>
      </w:pPr>
      <w:r>
        <w:rPr>
          <w:rFonts w:ascii="Arial" w:hAnsi="Arial"/>
        </w:rPr>
      </w:r>
    </w:p>
    <w:p>
      <w:pPr>
        <w:pStyle w:val="NoSpacing"/>
        <w:jc w:val="center"/>
        <w:rPr>
          <w:b/>
          <w:bCs/>
          <w:sz w:val="24"/>
          <w:szCs w:val="24"/>
        </w:rPr>
      </w:pPr>
      <w:r>
        <w:rPr>
          <w:rFonts w:ascii="Arial" w:hAnsi="Arial"/>
        </w:rPr>
      </w:r>
    </w:p>
    <w:p>
      <w:pPr>
        <w:pStyle w:val="NoSpacing"/>
        <w:jc w:val="center"/>
        <w:rPr>
          <w:b/>
          <w:bCs/>
          <w:sz w:val="24"/>
          <w:szCs w:val="24"/>
        </w:rPr>
      </w:pPr>
      <w:r>
        <w:rPr>
          <w:rFonts w:ascii="Arial" w:hAnsi="Arial"/>
        </w:rPr>
      </w:r>
    </w:p>
    <w:p>
      <w:pPr>
        <w:pStyle w:val="NoSpacing"/>
        <w:jc w:val="center"/>
        <w:rPr>
          <w:b/>
          <w:bCs/>
          <w:sz w:val="24"/>
          <w:szCs w:val="24"/>
        </w:rPr>
      </w:pPr>
      <w:r>
        <w:rPr>
          <w:rFonts w:ascii="Arial" w:hAnsi="Arial"/>
        </w:rPr>
      </w:r>
    </w:p>
    <w:p>
      <w:pPr>
        <w:pStyle w:val="NoSpacing"/>
        <w:jc w:val="center"/>
        <w:rPr>
          <w:b/>
          <w:bCs/>
          <w:sz w:val="24"/>
          <w:szCs w:val="24"/>
        </w:rPr>
      </w:pPr>
      <w:r>
        <w:rPr>
          <w:rFonts w:ascii="Arial" w:hAnsi="Arial"/>
        </w:rPr>
      </w:r>
    </w:p>
    <w:p>
      <w:pPr>
        <w:pStyle w:val="NoSpacing"/>
        <w:jc w:val="center"/>
        <w:rPr>
          <w:b/>
          <w:bCs/>
          <w:sz w:val="24"/>
          <w:szCs w:val="24"/>
        </w:rPr>
      </w:pPr>
      <w:r>
        <w:rPr>
          <w:rFonts w:ascii="Arial" w:hAnsi="Arial"/>
        </w:rPr>
      </w:r>
    </w:p>
    <w:p>
      <w:pPr>
        <w:pStyle w:val="NoSpacing"/>
        <w:jc w:val="center"/>
        <w:rPr>
          <w:b/>
          <w:bCs/>
          <w:sz w:val="24"/>
          <w:szCs w:val="24"/>
        </w:rPr>
      </w:pPr>
      <w:r>
        <w:rPr>
          <w:rFonts w:ascii="Arial" w:hAnsi="Arial"/>
        </w:rPr>
      </w:r>
    </w:p>
    <w:p>
      <w:pPr>
        <w:pStyle w:val="NoSpacing"/>
        <w:jc w:val="center"/>
        <w:rPr>
          <w:b/>
          <w:bCs/>
          <w:sz w:val="24"/>
          <w:szCs w:val="24"/>
        </w:rPr>
      </w:pPr>
      <w:r>
        <w:rPr>
          <w:rFonts w:ascii="Arial" w:hAnsi="Arial"/>
        </w:rPr>
      </w:r>
    </w:p>
    <w:p>
      <w:pPr>
        <w:pStyle w:val="NoSpacing"/>
        <w:jc w:val="center"/>
        <w:rPr>
          <w:b/>
          <w:bCs/>
          <w:sz w:val="24"/>
          <w:szCs w:val="24"/>
        </w:rPr>
      </w:pPr>
      <w:r>
        <w:rPr>
          <w:rFonts w:ascii="Arial" w:hAnsi="Arial"/>
        </w:rPr>
      </w:r>
    </w:p>
    <w:p>
      <w:pPr>
        <w:pStyle w:val="NoSpacing"/>
        <w:jc w:val="center"/>
        <w:rPr>
          <w:b/>
          <w:bCs/>
          <w:sz w:val="24"/>
          <w:szCs w:val="24"/>
        </w:rPr>
      </w:pPr>
      <w:r>
        <w:rPr>
          <w:rFonts w:ascii="Arial" w:hAnsi="Arial"/>
        </w:rPr>
      </w:r>
    </w:p>
    <w:p>
      <w:pPr>
        <w:pStyle w:val="Standard"/>
        <w:ind w:left="-284" w:hanging="0"/>
        <w:jc w:val="center"/>
        <w:rPr>
          <w:i w:val="false"/>
          <w:i w:val="false"/>
          <w:iCs w:val="false"/>
        </w:rPr>
      </w:pPr>
      <w:r>
        <w:rPr>
          <w:rFonts w:cs="Arial" w:ascii="Arial" w:hAnsi="Arial"/>
          <w:b/>
          <w:i w:val="false"/>
          <w:iCs w:val="false"/>
          <w:color w:val="auto"/>
          <w:u w:val="single"/>
        </w:rPr>
        <w:t>ANEXO I</w:t>
      </w:r>
    </w:p>
    <w:p>
      <w:pPr>
        <w:pStyle w:val="Standard"/>
        <w:ind w:left="-284" w:hanging="0"/>
        <w:jc w:val="center"/>
        <w:rPr>
          <w:i w:val="false"/>
          <w:i w:val="false"/>
          <w:iCs w:val="false"/>
        </w:rPr>
      </w:pPr>
      <w:r>
        <w:rPr>
          <w:rFonts w:cs="Arial" w:ascii="Arial" w:hAnsi="Arial"/>
          <w:b/>
          <w:i w:val="false"/>
          <w:iCs w:val="false"/>
          <w:color w:val="auto"/>
          <w:u w:val="single"/>
        </w:rPr>
        <w:t>PLANO DE TRABALHO</w:t>
      </w:r>
    </w:p>
    <w:p>
      <w:pPr>
        <w:pStyle w:val="Standard"/>
        <w:rPr>
          <w:rFonts w:ascii="Arial" w:hAnsi="Arial" w:cs="Arial"/>
          <w:b/>
          <w:bCs/>
          <w:color w:val="auto"/>
        </w:rPr>
      </w:pPr>
      <w:r>
        <w:rPr>
          <w:rFonts w:cs="Arial" w:ascii="Arial" w:hAnsi="Arial"/>
          <w:b/>
          <w:bCs/>
          <w:color w:val="auto"/>
        </w:rPr>
      </w:r>
    </w:p>
    <w:tbl>
      <w:tblPr>
        <w:tblW w:w="9924" w:type="dxa"/>
        <w:jc w:val="left"/>
        <w:tblInd w:w="-64" w:type="dxa"/>
        <w:tblLayout w:type="fixed"/>
        <w:tblCellMar>
          <w:top w:w="0" w:type="dxa"/>
          <w:left w:w="70" w:type="dxa"/>
          <w:bottom w:w="0" w:type="dxa"/>
          <w:right w:w="70" w:type="dxa"/>
        </w:tblCellMar>
        <w:tblLook w:firstRow="0" w:noVBand="0" w:lastRow="0" w:firstColumn="0" w:lastColumn="0" w:noHBand="0" w:val="0000"/>
      </w:tblPr>
      <w:tblGrid>
        <w:gridCol w:w="9924"/>
      </w:tblGrid>
      <w:tr>
        <w:trPr/>
        <w:tc>
          <w:tcPr>
            <w:tcW w:w="9924" w:type="dxa"/>
            <w:tcBorders>
              <w:top w:val="single" w:sz="6" w:space="0" w:color="000000"/>
              <w:left w:val="single" w:sz="6" w:space="0" w:color="000000"/>
              <w:bottom w:val="single" w:sz="6" w:space="0" w:color="000000"/>
              <w:right w:val="single" w:sz="6" w:space="0" w:color="000000"/>
            </w:tcBorders>
            <w:shd w:color="auto" w:fill="auto" w:val="clear"/>
          </w:tcPr>
          <w:p>
            <w:pPr>
              <w:pStyle w:val="Standard"/>
              <w:widowControl w:val="false"/>
              <w:rPr>
                <w:b/>
                <w:bCs/>
              </w:rPr>
            </w:pPr>
            <w:r>
              <w:rPr>
                <w:rFonts w:cs="Arial" w:ascii="Arial" w:hAnsi="Arial"/>
                <w:b/>
                <w:bCs/>
                <w:color w:val="auto"/>
              </w:rPr>
              <w:t>CONCEDENTE</w:t>
            </w:r>
          </w:p>
          <w:p>
            <w:pPr>
              <w:pStyle w:val="Ttulo5"/>
              <w:widowControl w:val="false"/>
              <w:spacing w:before="0" w:after="0"/>
              <w:rPr>
                <w:color w:val="auto"/>
              </w:rPr>
            </w:pPr>
            <w:r>
              <w:rPr>
                <w:rFonts w:cs="Arial" w:ascii="Arial" w:hAnsi="Arial"/>
                <w:i w:val="false"/>
                <w:color w:val="auto"/>
                <w:sz w:val="24"/>
                <w:szCs w:val="24"/>
              </w:rPr>
              <w:t xml:space="preserve">PREFEITURA MUNICIPAL DE SANTANA DA VARGEM – MG, </w:t>
            </w:r>
            <w:r>
              <w:rPr>
                <w:rFonts w:cs="Arial" w:ascii="Arial" w:hAnsi="Arial"/>
                <w:b w:val="false"/>
                <w:bCs w:val="false"/>
                <w:i w:val="false"/>
                <w:color w:val="auto"/>
                <w:sz w:val="24"/>
                <w:szCs w:val="24"/>
              </w:rPr>
              <w:t>pessoa jurídica de direito público, inscrita no CNPJ/MF sob nº.18.245.183/0001-70, estabelecida na Praça, Padre João Maciel Neiva, 15, centro, cidade de Santana da Vargem/MG, cep: 37.195.000</w:t>
            </w:r>
            <w:r>
              <w:rPr>
                <w:rFonts w:cs="Arial" w:ascii="Arial" w:hAnsi="Arial"/>
                <w:i w:val="false"/>
                <w:color w:val="auto"/>
                <w:sz w:val="24"/>
                <w:szCs w:val="24"/>
              </w:rPr>
              <w:t xml:space="preserve"> </w:t>
            </w:r>
          </w:p>
        </w:tc>
      </w:tr>
    </w:tbl>
    <w:p>
      <w:pPr>
        <w:pStyle w:val="Standard"/>
        <w:rPr>
          <w:rFonts w:ascii="Arial" w:hAnsi="Arial" w:cs="Arial"/>
          <w:color w:val="auto"/>
        </w:rPr>
      </w:pPr>
      <w:r>
        <w:rPr>
          <w:rFonts w:cs="Arial" w:ascii="Arial" w:hAnsi="Arial"/>
          <w:color w:val="auto"/>
        </w:rPr>
      </w:r>
    </w:p>
    <w:tbl>
      <w:tblPr>
        <w:tblW w:w="9923" w:type="dxa"/>
        <w:jc w:val="left"/>
        <w:tblInd w:w="-64" w:type="dxa"/>
        <w:tblLayout w:type="fixed"/>
        <w:tblCellMar>
          <w:top w:w="0" w:type="dxa"/>
          <w:left w:w="70" w:type="dxa"/>
          <w:bottom w:w="0" w:type="dxa"/>
          <w:right w:w="70" w:type="dxa"/>
        </w:tblCellMar>
        <w:tblLook w:firstRow="0" w:noVBand="0" w:lastRow="0" w:firstColumn="0" w:lastColumn="0" w:noHBand="0" w:val="0000"/>
      </w:tblPr>
      <w:tblGrid>
        <w:gridCol w:w="1840"/>
        <w:gridCol w:w="570"/>
        <w:gridCol w:w="204"/>
        <w:gridCol w:w="1921"/>
        <w:gridCol w:w="852"/>
        <w:gridCol w:w="707"/>
        <w:gridCol w:w="569"/>
        <w:gridCol w:w="707"/>
        <w:gridCol w:w="427"/>
        <w:gridCol w:w="2125"/>
      </w:tblGrid>
      <w:tr>
        <w:trPr>
          <w:cantSplit w:val="true"/>
        </w:trPr>
        <w:tc>
          <w:tcPr>
            <w:tcW w:w="7797" w:type="dxa"/>
            <w:gridSpan w:val="9"/>
            <w:tcBorders>
              <w:top w:val="single" w:sz="6" w:space="0" w:color="000000"/>
              <w:left w:val="single" w:sz="6" w:space="0" w:color="000000"/>
              <w:bottom w:val="single" w:sz="6" w:space="0" w:color="000000"/>
            </w:tcBorders>
            <w:shd w:color="auto" w:fill="BFBFBF" w:themeFill="background1" w:themeFillShade="bf" w:val="clear"/>
          </w:tcPr>
          <w:p>
            <w:pPr>
              <w:pStyle w:val="Standard"/>
              <w:widowControl w:val="false"/>
              <w:tabs>
                <w:tab w:val="clear" w:pos="708"/>
                <w:tab w:val="right" w:pos="7657" w:leader="none"/>
              </w:tabs>
              <w:rPr>
                <w:color w:val="auto"/>
              </w:rPr>
            </w:pPr>
            <w:r>
              <w:rPr>
                <w:rFonts w:cs="Arial" w:ascii="Arial" w:hAnsi="Arial"/>
                <w:b/>
                <w:color w:val="auto"/>
              </w:rPr>
              <w:t>1- IDENTIFICAÇÃO DO CONVENENTE</w:t>
              <w:tab/>
            </w:r>
          </w:p>
        </w:tc>
        <w:tc>
          <w:tcPr>
            <w:tcW w:w="2125" w:type="dxa"/>
            <w:tcBorders>
              <w:top w:val="single" w:sz="6" w:space="0" w:color="000000"/>
              <w:bottom w:val="single" w:sz="6" w:space="0" w:color="000000"/>
              <w:right w:val="single" w:sz="6" w:space="0" w:color="000000"/>
            </w:tcBorders>
            <w:shd w:color="auto" w:fill="BFBFBF" w:themeFill="background1" w:themeFillShade="bf" w:val="clear"/>
          </w:tcPr>
          <w:p>
            <w:pPr>
              <w:pStyle w:val="Standard"/>
              <w:widowControl w:val="false"/>
              <w:rPr>
                <w:rFonts w:ascii="Arial" w:hAnsi="Arial" w:cs="Arial"/>
                <w:b/>
                <w:color w:val="auto"/>
              </w:rPr>
            </w:pPr>
            <w:r>
              <w:rPr>
                <w:rFonts w:cs="Arial" w:ascii="Arial" w:hAnsi="Arial"/>
                <w:b/>
                <w:color w:val="auto"/>
              </w:rPr>
            </w:r>
          </w:p>
        </w:tc>
      </w:tr>
      <w:tr>
        <w:trPr>
          <w:cantSplit w:val="true"/>
        </w:trPr>
        <w:tc>
          <w:tcPr>
            <w:tcW w:w="9922" w:type="dxa"/>
            <w:gridSpan w:val="10"/>
            <w:tcBorders>
              <w:left w:val="single" w:sz="6" w:space="0" w:color="000000"/>
              <w:bottom w:val="single" w:sz="6" w:space="0" w:color="000000"/>
              <w:right w:val="single" w:sz="6" w:space="0" w:color="000000"/>
            </w:tcBorders>
          </w:tcPr>
          <w:p>
            <w:pPr>
              <w:pStyle w:val="Standard"/>
              <w:widowControl w:val="false"/>
              <w:rPr>
                <w:color w:val="auto"/>
              </w:rPr>
            </w:pPr>
            <w:r>
              <w:rPr>
                <w:rFonts w:cs="Arial" w:ascii="Arial" w:hAnsi="Arial"/>
                <w:b/>
                <w:bCs/>
                <w:color w:val="auto"/>
              </w:rPr>
              <w:t>Nome</w:t>
            </w:r>
          </w:p>
          <w:p>
            <w:pPr>
              <w:pStyle w:val="Standard"/>
              <w:widowControl w:val="false"/>
              <w:rPr>
                <w:color w:val="auto"/>
              </w:rPr>
            </w:pPr>
            <w:r>
              <w:rPr>
                <w:rFonts w:cs="Arial" w:ascii="Arial" w:hAnsi="Arial"/>
                <w:color w:val="auto"/>
              </w:rPr>
              <w:t>HOSPITAL DE GIMIRIM</w:t>
            </w:r>
          </w:p>
        </w:tc>
      </w:tr>
      <w:tr>
        <w:trPr>
          <w:cantSplit w:val="true"/>
        </w:trPr>
        <w:tc>
          <w:tcPr>
            <w:tcW w:w="5387" w:type="dxa"/>
            <w:gridSpan w:val="5"/>
            <w:tcBorders>
              <w:left w:val="single" w:sz="6" w:space="0" w:color="000000"/>
              <w:bottom w:val="single" w:sz="6" w:space="0" w:color="000000"/>
              <w:right w:val="single" w:sz="6" w:space="0" w:color="000000"/>
            </w:tcBorders>
          </w:tcPr>
          <w:p>
            <w:pPr>
              <w:pStyle w:val="Standard"/>
              <w:widowControl w:val="false"/>
              <w:rPr>
                <w:color w:val="auto"/>
              </w:rPr>
            </w:pPr>
            <w:r>
              <w:rPr>
                <w:rFonts w:cs="Arial" w:ascii="Arial" w:hAnsi="Arial"/>
                <w:b/>
                <w:bCs/>
                <w:color w:val="auto"/>
              </w:rPr>
              <w:t>Endereço Sede (Av., Rua, n.º)</w:t>
            </w:r>
          </w:p>
          <w:p>
            <w:pPr>
              <w:pStyle w:val="Standard"/>
              <w:widowControl w:val="false"/>
              <w:rPr>
                <w:color w:val="auto"/>
              </w:rPr>
            </w:pPr>
            <w:r>
              <w:rPr>
                <w:rFonts w:cs="Arial" w:ascii="Arial" w:hAnsi="Arial"/>
                <w:color w:val="auto"/>
              </w:rPr>
              <w:t>PRAÇA TANCREDO NEVES, 228</w:t>
            </w:r>
          </w:p>
        </w:tc>
        <w:tc>
          <w:tcPr>
            <w:tcW w:w="4535" w:type="dxa"/>
            <w:gridSpan w:val="5"/>
            <w:tcBorders>
              <w:left w:val="single" w:sz="6" w:space="0" w:color="000000"/>
              <w:bottom w:val="single" w:sz="6" w:space="0" w:color="000000"/>
              <w:right w:val="single" w:sz="6" w:space="0" w:color="000000"/>
            </w:tcBorders>
          </w:tcPr>
          <w:p>
            <w:pPr>
              <w:pStyle w:val="Standard"/>
              <w:widowControl w:val="false"/>
              <w:rPr>
                <w:color w:val="auto"/>
              </w:rPr>
            </w:pPr>
            <w:r>
              <w:rPr>
                <w:rFonts w:cs="Arial" w:ascii="Arial" w:hAnsi="Arial"/>
                <w:b/>
                <w:bCs/>
                <w:color w:val="auto"/>
              </w:rPr>
              <w:t>CNPJ</w:t>
            </w:r>
          </w:p>
          <w:p>
            <w:pPr>
              <w:pStyle w:val="Standard"/>
              <w:widowControl w:val="false"/>
              <w:rPr>
                <w:color w:val="auto"/>
              </w:rPr>
            </w:pPr>
            <w:r>
              <w:rPr>
                <w:rFonts w:cs="Arial" w:ascii="Arial" w:hAnsi="Arial"/>
                <w:color w:val="auto"/>
              </w:rPr>
              <w:t>17.421.173/0001-86</w:t>
            </w:r>
          </w:p>
        </w:tc>
      </w:tr>
      <w:tr>
        <w:trPr>
          <w:trHeight w:val="2895" w:hRule="atLeast"/>
          <w:cantSplit w:val="true"/>
        </w:trPr>
        <w:tc>
          <w:tcPr>
            <w:tcW w:w="1840" w:type="dxa"/>
            <w:tcBorders>
              <w:left w:val="single" w:sz="6" w:space="0" w:color="000000"/>
              <w:bottom w:val="single" w:sz="6" w:space="0" w:color="000000"/>
              <w:right w:val="single" w:sz="6" w:space="0" w:color="000000"/>
            </w:tcBorders>
          </w:tcPr>
          <w:p>
            <w:pPr>
              <w:pStyle w:val="Standard"/>
              <w:widowControl w:val="false"/>
              <w:rPr>
                <w:color w:val="auto"/>
              </w:rPr>
            </w:pPr>
            <w:r>
              <w:rPr>
                <w:rFonts w:cs="Arial" w:ascii="Arial" w:hAnsi="Arial"/>
                <w:b/>
                <w:bCs/>
                <w:color w:val="auto"/>
              </w:rPr>
              <w:t>Bairro</w:t>
            </w:r>
          </w:p>
          <w:p>
            <w:pPr>
              <w:pStyle w:val="Standard"/>
              <w:widowControl w:val="false"/>
              <w:rPr>
                <w:color w:val="auto"/>
              </w:rPr>
            </w:pPr>
            <w:r>
              <w:rPr>
                <w:rFonts w:cs="Arial" w:ascii="Arial" w:hAnsi="Arial"/>
                <w:color w:val="auto"/>
              </w:rPr>
              <w:t>CENTRO</w:t>
            </w:r>
          </w:p>
        </w:tc>
        <w:tc>
          <w:tcPr>
            <w:tcW w:w="4823" w:type="dxa"/>
            <w:gridSpan w:val="6"/>
            <w:tcBorders>
              <w:left w:val="single" w:sz="6" w:space="0" w:color="000000"/>
              <w:bottom w:val="single" w:sz="6" w:space="0" w:color="000000"/>
              <w:right w:val="single" w:sz="6" w:space="0" w:color="000000"/>
            </w:tcBorders>
          </w:tcPr>
          <w:p>
            <w:pPr>
              <w:pStyle w:val="Standard"/>
              <w:widowControl w:val="false"/>
              <w:rPr>
                <w:color w:val="auto"/>
              </w:rPr>
            </w:pPr>
            <w:r>
              <w:rPr>
                <w:rFonts w:cs="Arial" w:ascii="Arial" w:hAnsi="Arial"/>
                <w:b/>
                <w:bCs/>
                <w:color w:val="auto"/>
              </w:rPr>
              <w:t>Telefone</w:t>
            </w:r>
          </w:p>
          <w:p>
            <w:pPr>
              <w:pStyle w:val="Standard"/>
              <w:widowControl w:val="false"/>
              <w:rPr>
                <w:color w:val="auto"/>
              </w:rPr>
            </w:pPr>
            <w:r>
              <w:rPr>
                <w:rFonts w:cs="Arial" w:ascii="Arial" w:hAnsi="Arial"/>
                <w:color w:val="auto"/>
              </w:rPr>
              <w:t>(35) 3283-1158</w:t>
            </w:r>
          </w:p>
        </w:tc>
        <w:tc>
          <w:tcPr>
            <w:tcW w:w="3259" w:type="dxa"/>
            <w:gridSpan w:val="3"/>
            <w:tcBorders>
              <w:left w:val="single" w:sz="6" w:space="0" w:color="000000"/>
              <w:bottom w:val="single" w:sz="6" w:space="0" w:color="000000"/>
              <w:right w:val="single" w:sz="6" w:space="0" w:color="000000"/>
            </w:tcBorders>
          </w:tcPr>
          <w:p>
            <w:pPr>
              <w:pStyle w:val="Standard"/>
              <w:widowControl w:val="false"/>
              <w:rPr>
                <w:color w:val="auto"/>
              </w:rPr>
            </w:pPr>
            <w:r>
              <w:rPr>
                <w:rFonts w:cs="Arial" w:ascii="Arial" w:hAnsi="Arial"/>
                <w:b/>
                <w:bCs/>
                <w:color w:val="auto"/>
              </w:rPr>
              <w:t>Telefone de contato</w:t>
            </w:r>
          </w:p>
          <w:p>
            <w:pPr>
              <w:pStyle w:val="Standard"/>
              <w:widowControl w:val="false"/>
              <w:rPr>
                <w:color w:val="auto"/>
              </w:rPr>
            </w:pPr>
            <w:r>
              <w:rPr>
                <w:rFonts w:cs="Arial" w:ascii="Arial" w:hAnsi="Arial"/>
                <w:color w:val="auto"/>
              </w:rPr>
              <w:t>(35) 99114-6088</w:t>
            </w:r>
          </w:p>
        </w:tc>
      </w:tr>
      <w:tr>
        <w:trPr>
          <w:cantSplit w:val="true"/>
        </w:trPr>
        <w:tc>
          <w:tcPr>
            <w:tcW w:w="6094" w:type="dxa"/>
            <w:gridSpan w:val="6"/>
            <w:tcBorders>
              <w:top w:val="single" w:sz="6" w:space="0" w:color="000000"/>
              <w:left w:val="single" w:sz="6" w:space="0" w:color="000000"/>
              <w:right w:val="single" w:sz="6" w:space="0" w:color="000000"/>
            </w:tcBorders>
          </w:tcPr>
          <w:p>
            <w:pPr>
              <w:pStyle w:val="Standard"/>
              <w:widowControl w:val="false"/>
              <w:rPr>
                <w:color w:val="auto"/>
              </w:rPr>
            </w:pPr>
            <w:r>
              <w:rPr>
                <w:rFonts w:cs="Arial" w:ascii="Arial" w:hAnsi="Arial"/>
                <w:b/>
                <w:bCs/>
                <w:color w:val="auto"/>
              </w:rPr>
              <w:t xml:space="preserve">Endereço de contato         </w:t>
            </w:r>
          </w:p>
          <w:p>
            <w:pPr>
              <w:pStyle w:val="Standard"/>
              <w:widowControl w:val="false"/>
              <w:rPr>
                <w:color w:val="auto"/>
              </w:rPr>
            </w:pPr>
            <w:r>
              <w:rPr>
                <w:rFonts w:cs="Arial" w:ascii="Arial" w:hAnsi="Arial"/>
                <w:color w:val="auto"/>
              </w:rPr>
              <w:t>PRAÇA TANCREDO NEVES, 228</w:t>
            </w:r>
          </w:p>
        </w:tc>
        <w:tc>
          <w:tcPr>
            <w:tcW w:w="3828" w:type="dxa"/>
            <w:gridSpan w:val="4"/>
            <w:tcBorders>
              <w:top w:val="single" w:sz="6" w:space="0" w:color="000000"/>
              <w:right w:val="single" w:sz="6" w:space="0" w:color="000000"/>
            </w:tcBorders>
          </w:tcPr>
          <w:p>
            <w:pPr>
              <w:pStyle w:val="Standard"/>
              <w:widowControl w:val="false"/>
              <w:rPr>
                <w:color w:val="auto"/>
              </w:rPr>
            </w:pPr>
            <w:r>
              <w:rPr>
                <w:rFonts w:cs="Arial" w:ascii="Arial" w:hAnsi="Arial"/>
                <w:b/>
                <w:bCs/>
                <w:color w:val="auto"/>
              </w:rPr>
              <w:t>Bairro</w:t>
            </w:r>
          </w:p>
          <w:p>
            <w:pPr>
              <w:pStyle w:val="Standard"/>
              <w:widowControl w:val="false"/>
              <w:rPr>
                <w:color w:val="auto"/>
              </w:rPr>
            </w:pPr>
            <w:r>
              <w:rPr>
                <w:rFonts w:cs="Arial" w:ascii="Arial" w:hAnsi="Arial"/>
                <w:color w:val="auto"/>
              </w:rPr>
              <w:t>CENTRO</w:t>
            </w:r>
          </w:p>
        </w:tc>
      </w:tr>
      <w:tr>
        <w:trPr>
          <w:cantSplit w:val="true"/>
        </w:trPr>
        <w:tc>
          <w:tcPr>
            <w:tcW w:w="2614" w:type="dxa"/>
            <w:gridSpan w:val="3"/>
            <w:tcBorders>
              <w:top w:val="single" w:sz="6" w:space="0" w:color="000000"/>
              <w:left w:val="single" w:sz="6" w:space="0" w:color="000000"/>
              <w:bottom w:val="single" w:sz="6" w:space="0" w:color="000000"/>
              <w:right w:val="single" w:sz="6" w:space="0" w:color="000000"/>
            </w:tcBorders>
          </w:tcPr>
          <w:p>
            <w:pPr>
              <w:pStyle w:val="Standard"/>
              <w:widowControl w:val="false"/>
              <w:rPr>
                <w:color w:val="auto"/>
              </w:rPr>
            </w:pPr>
            <w:r>
              <w:rPr>
                <w:rFonts w:cs="Arial" w:ascii="Arial" w:hAnsi="Arial"/>
                <w:b/>
                <w:bCs/>
                <w:color w:val="auto"/>
              </w:rPr>
              <w:t>Município</w:t>
            </w:r>
          </w:p>
          <w:p>
            <w:pPr>
              <w:pStyle w:val="Standard"/>
              <w:widowControl w:val="false"/>
              <w:rPr>
                <w:color w:val="auto"/>
              </w:rPr>
            </w:pPr>
            <w:r>
              <w:rPr>
                <w:rFonts w:cs="Arial" w:ascii="Arial" w:hAnsi="Arial"/>
                <w:color w:val="auto"/>
              </w:rPr>
              <w:t>POÇO FUNDO/MG</w:t>
            </w:r>
          </w:p>
        </w:tc>
        <w:tc>
          <w:tcPr>
            <w:tcW w:w="4756" w:type="dxa"/>
            <w:gridSpan w:val="5"/>
            <w:tcBorders>
              <w:top w:val="single" w:sz="6" w:space="0" w:color="000000"/>
              <w:bottom w:val="single" w:sz="6" w:space="0" w:color="000000"/>
              <w:right w:val="single" w:sz="6" w:space="0" w:color="000000"/>
            </w:tcBorders>
          </w:tcPr>
          <w:p>
            <w:pPr>
              <w:pStyle w:val="Standard"/>
              <w:widowControl w:val="false"/>
              <w:rPr>
                <w:color w:val="auto"/>
              </w:rPr>
            </w:pPr>
            <w:r>
              <w:rPr>
                <w:rFonts w:cs="Arial" w:ascii="Arial" w:hAnsi="Arial"/>
                <w:b/>
                <w:bCs/>
                <w:color w:val="auto"/>
              </w:rPr>
              <w:t>E-mail</w:t>
            </w:r>
          </w:p>
          <w:p>
            <w:pPr>
              <w:pStyle w:val="Standard"/>
              <w:widowControl w:val="false"/>
              <w:rPr>
                <w:color w:val="auto"/>
              </w:rPr>
            </w:pPr>
            <w:r>
              <w:rPr>
                <w:rFonts w:cs="Arial" w:ascii="Arial" w:hAnsi="Arial"/>
                <w:color w:val="auto"/>
              </w:rPr>
              <w:t>HGIMIRIMPF@GMAIL.COM</w:t>
            </w:r>
          </w:p>
        </w:tc>
        <w:tc>
          <w:tcPr>
            <w:tcW w:w="2552" w:type="dxa"/>
            <w:gridSpan w:val="2"/>
            <w:tcBorders>
              <w:top w:val="single" w:sz="6" w:space="0" w:color="000000"/>
              <w:bottom w:val="single" w:sz="6" w:space="0" w:color="000000"/>
              <w:right w:val="single" w:sz="6" w:space="0" w:color="000000"/>
            </w:tcBorders>
          </w:tcPr>
          <w:p>
            <w:pPr>
              <w:pStyle w:val="Standard"/>
              <w:widowControl w:val="false"/>
              <w:rPr>
                <w:color w:val="auto"/>
              </w:rPr>
            </w:pPr>
            <w:r>
              <w:rPr>
                <w:rFonts w:cs="Arial" w:ascii="Arial" w:hAnsi="Arial"/>
                <w:b/>
                <w:bCs/>
                <w:color w:val="auto"/>
              </w:rPr>
              <w:t>CEP</w:t>
            </w:r>
          </w:p>
          <w:p>
            <w:pPr>
              <w:pStyle w:val="Standard"/>
              <w:widowControl w:val="false"/>
              <w:rPr>
                <w:color w:val="auto"/>
              </w:rPr>
            </w:pPr>
            <w:r>
              <w:rPr>
                <w:rFonts w:cs="Arial" w:ascii="Arial" w:hAnsi="Arial"/>
                <w:color w:val="auto"/>
              </w:rPr>
              <w:t>37.757-000</w:t>
            </w:r>
          </w:p>
        </w:tc>
      </w:tr>
      <w:tr>
        <w:trPr>
          <w:cantSplit w:val="true"/>
        </w:trPr>
        <w:tc>
          <w:tcPr>
            <w:tcW w:w="2410" w:type="dxa"/>
            <w:gridSpan w:val="2"/>
            <w:tcBorders>
              <w:top w:val="single" w:sz="6" w:space="0" w:color="000000"/>
              <w:left w:val="single" w:sz="6" w:space="0" w:color="000000"/>
              <w:bottom w:val="single" w:sz="6" w:space="0" w:color="000000"/>
              <w:right w:val="single" w:sz="6" w:space="0" w:color="000000"/>
            </w:tcBorders>
          </w:tcPr>
          <w:p>
            <w:pPr>
              <w:pStyle w:val="Standard"/>
              <w:widowControl w:val="false"/>
              <w:rPr>
                <w:color w:val="auto"/>
              </w:rPr>
            </w:pPr>
            <w:r>
              <w:rPr>
                <w:rFonts w:cs="Arial" w:ascii="Arial" w:hAnsi="Arial"/>
                <w:b/>
                <w:bCs/>
                <w:color w:val="auto"/>
              </w:rPr>
              <w:t>Banco</w:t>
            </w:r>
          </w:p>
          <w:p>
            <w:pPr>
              <w:pStyle w:val="Standard"/>
              <w:widowControl w:val="false"/>
              <w:rPr>
                <w:color w:val="auto"/>
              </w:rPr>
            </w:pPr>
            <w:r>
              <w:rPr>
                <w:rFonts w:cs="Arial" w:ascii="Arial" w:hAnsi="Arial"/>
                <w:color w:val="auto"/>
              </w:rPr>
              <w:t>CEF</w:t>
            </w:r>
          </w:p>
        </w:tc>
        <w:tc>
          <w:tcPr>
            <w:tcW w:w="2125" w:type="dxa"/>
            <w:gridSpan w:val="2"/>
            <w:tcBorders>
              <w:top w:val="single" w:sz="6" w:space="0" w:color="000000"/>
              <w:left w:val="single" w:sz="6" w:space="0" w:color="000000"/>
              <w:bottom w:val="single" w:sz="6" w:space="0" w:color="000000"/>
              <w:right w:val="single" w:sz="6" w:space="0" w:color="000000"/>
            </w:tcBorders>
          </w:tcPr>
          <w:p>
            <w:pPr>
              <w:pStyle w:val="Standard"/>
              <w:widowControl w:val="false"/>
              <w:rPr>
                <w:color w:val="auto"/>
              </w:rPr>
            </w:pPr>
            <w:r>
              <w:rPr>
                <w:rFonts w:cs="Arial" w:ascii="Arial" w:hAnsi="Arial"/>
                <w:b/>
                <w:bCs/>
                <w:color w:val="auto"/>
              </w:rPr>
              <w:t>Agência</w:t>
            </w:r>
          </w:p>
          <w:p>
            <w:pPr>
              <w:pStyle w:val="Standard"/>
              <w:widowControl w:val="false"/>
              <w:rPr>
                <w:color w:val="auto"/>
              </w:rPr>
            </w:pPr>
            <w:r>
              <w:rPr>
                <w:rFonts w:cs="Arial" w:ascii="Arial" w:hAnsi="Arial"/>
                <w:color w:val="auto"/>
              </w:rPr>
              <w:t>0691</w:t>
            </w:r>
          </w:p>
        </w:tc>
        <w:tc>
          <w:tcPr>
            <w:tcW w:w="2128" w:type="dxa"/>
            <w:gridSpan w:val="3"/>
            <w:tcBorders>
              <w:top w:val="single" w:sz="6" w:space="0" w:color="000000"/>
              <w:bottom w:val="single" w:sz="6" w:space="0" w:color="000000"/>
              <w:right w:val="single" w:sz="6" w:space="0" w:color="000000"/>
            </w:tcBorders>
          </w:tcPr>
          <w:p>
            <w:pPr>
              <w:pStyle w:val="Standard"/>
              <w:widowControl w:val="false"/>
              <w:rPr>
                <w:color w:val="auto"/>
              </w:rPr>
            </w:pPr>
            <w:r>
              <w:rPr>
                <w:rFonts w:cs="Arial" w:ascii="Arial" w:hAnsi="Arial"/>
                <w:b/>
                <w:bCs/>
                <w:color w:val="auto"/>
              </w:rPr>
              <w:t>Conta</w:t>
            </w:r>
          </w:p>
          <w:p>
            <w:pPr>
              <w:pStyle w:val="Standard"/>
              <w:widowControl w:val="false"/>
              <w:rPr>
                <w:color w:val="auto"/>
              </w:rPr>
            </w:pPr>
            <w:r>
              <w:rPr>
                <w:rFonts w:cs="Arial" w:ascii="Arial" w:hAnsi="Arial"/>
                <w:color w:val="auto"/>
              </w:rPr>
              <w:t>2967-2</w:t>
            </w:r>
          </w:p>
        </w:tc>
        <w:tc>
          <w:tcPr>
            <w:tcW w:w="3259" w:type="dxa"/>
            <w:gridSpan w:val="3"/>
            <w:tcBorders>
              <w:top w:val="single" w:sz="6" w:space="0" w:color="000000"/>
              <w:bottom w:val="single" w:sz="6" w:space="0" w:color="000000"/>
              <w:right w:val="single" w:sz="6" w:space="0" w:color="000000"/>
            </w:tcBorders>
          </w:tcPr>
          <w:p>
            <w:pPr>
              <w:pStyle w:val="Standard"/>
              <w:widowControl w:val="false"/>
              <w:rPr>
                <w:color w:val="auto"/>
              </w:rPr>
            </w:pPr>
            <w:r>
              <w:rPr>
                <w:rFonts w:cs="Arial" w:ascii="Arial" w:hAnsi="Arial"/>
                <w:b/>
                <w:bCs/>
                <w:color w:val="auto"/>
              </w:rPr>
              <w:t>Praça de Pagamento</w:t>
            </w:r>
          </w:p>
          <w:p>
            <w:pPr>
              <w:pStyle w:val="Standard"/>
              <w:widowControl w:val="false"/>
              <w:rPr>
                <w:color w:val="auto"/>
              </w:rPr>
            </w:pPr>
            <w:r>
              <w:rPr>
                <w:rFonts w:cs="Arial" w:ascii="Arial" w:hAnsi="Arial"/>
                <w:color w:val="auto"/>
              </w:rPr>
              <w:t>POÇO FUNDO/MG</w:t>
            </w:r>
          </w:p>
        </w:tc>
      </w:tr>
    </w:tbl>
    <w:p>
      <w:pPr>
        <w:pStyle w:val="Standard"/>
        <w:rPr>
          <w:rFonts w:ascii="Arial" w:hAnsi="Arial" w:cs="Arial"/>
          <w:color w:val="auto"/>
        </w:rPr>
      </w:pPr>
      <w:r>
        <w:rPr>
          <w:rFonts w:cs="Arial" w:ascii="Arial" w:hAnsi="Arial"/>
          <w:color w:val="auto"/>
        </w:rPr>
      </w:r>
    </w:p>
    <w:tbl>
      <w:tblPr>
        <w:tblW w:w="9923" w:type="dxa"/>
        <w:jc w:val="left"/>
        <w:tblInd w:w="-64" w:type="dxa"/>
        <w:tblLayout w:type="fixed"/>
        <w:tblCellMar>
          <w:top w:w="0" w:type="dxa"/>
          <w:left w:w="70" w:type="dxa"/>
          <w:bottom w:w="0" w:type="dxa"/>
          <w:right w:w="70" w:type="dxa"/>
        </w:tblCellMar>
        <w:tblLook w:firstRow="0" w:noVBand="0" w:lastRow="0" w:firstColumn="0" w:lastColumn="0" w:noHBand="0" w:val="0000"/>
      </w:tblPr>
      <w:tblGrid>
        <w:gridCol w:w="3493"/>
        <w:gridCol w:w="2950"/>
        <w:gridCol w:w="3480"/>
      </w:tblGrid>
      <w:tr>
        <w:trPr/>
        <w:tc>
          <w:tcPr>
            <w:tcW w:w="9923" w:type="dxa"/>
            <w:gridSpan w:val="3"/>
            <w:tcBorders>
              <w:top w:val="single" w:sz="6" w:space="0" w:color="000000"/>
              <w:left w:val="single" w:sz="6" w:space="0" w:color="000000"/>
              <w:bottom w:val="single" w:sz="6" w:space="0" w:color="000000"/>
              <w:right w:val="single" w:sz="6" w:space="0" w:color="000000"/>
            </w:tcBorders>
            <w:shd w:color="auto" w:fill="BFBFBF" w:themeFill="background1" w:themeFillShade="bf" w:val="clear"/>
          </w:tcPr>
          <w:p>
            <w:pPr>
              <w:pStyle w:val="Standard"/>
              <w:widowControl w:val="false"/>
              <w:ind w:left="-70" w:firstLine="70"/>
              <w:rPr>
                <w:color w:val="auto"/>
              </w:rPr>
            </w:pPr>
            <w:r>
              <w:rPr>
                <w:rFonts w:cs="Arial" w:ascii="Arial" w:hAnsi="Arial"/>
                <w:b/>
                <w:color w:val="auto"/>
              </w:rPr>
              <w:t>2- IDENTIFICAÇÃO DO REPRESENTANTE LEGAL</w:t>
            </w:r>
          </w:p>
        </w:tc>
      </w:tr>
      <w:tr>
        <w:trPr>
          <w:cantSplit w:val="true"/>
        </w:trPr>
        <w:tc>
          <w:tcPr>
            <w:tcW w:w="6443" w:type="dxa"/>
            <w:gridSpan w:val="2"/>
            <w:tcBorders>
              <w:top w:val="single" w:sz="6" w:space="0" w:color="000000"/>
              <w:left w:val="single" w:sz="6" w:space="0" w:color="000000"/>
            </w:tcBorders>
          </w:tcPr>
          <w:p>
            <w:pPr>
              <w:pStyle w:val="Standard"/>
              <w:widowControl w:val="false"/>
              <w:ind w:left="-70" w:firstLine="70"/>
              <w:rPr>
                <w:color w:val="auto"/>
              </w:rPr>
            </w:pPr>
            <w:r>
              <w:rPr>
                <w:rFonts w:cs="Arial" w:ascii="Arial" w:hAnsi="Arial"/>
                <w:b/>
                <w:bCs/>
                <w:color w:val="auto"/>
              </w:rPr>
              <w:t>Nome</w:t>
            </w:r>
          </w:p>
          <w:p>
            <w:pPr>
              <w:pStyle w:val="Standard"/>
              <w:widowControl w:val="false"/>
              <w:ind w:left="-70" w:firstLine="70"/>
              <w:rPr>
                <w:color w:val="auto"/>
              </w:rPr>
            </w:pPr>
            <w:r>
              <w:rPr>
                <w:rFonts w:cs="Arial" w:ascii="Arial" w:hAnsi="Arial"/>
                <w:color w:val="auto"/>
              </w:rPr>
              <w:t>RODRIGO ALVES CARVALHO</w:t>
            </w:r>
          </w:p>
        </w:tc>
        <w:tc>
          <w:tcPr>
            <w:tcW w:w="3480" w:type="dxa"/>
            <w:tcBorders>
              <w:top w:val="single" w:sz="6" w:space="0" w:color="000000"/>
              <w:left w:val="single" w:sz="6" w:space="0" w:color="000000"/>
              <w:bottom w:val="single" w:sz="6" w:space="0" w:color="000000"/>
              <w:right w:val="single" w:sz="6" w:space="0" w:color="000000"/>
            </w:tcBorders>
          </w:tcPr>
          <w:p>
            <w:pPr>
              <w:pStyle w:val="Standard"/>
              <w:widowControl w:val="false"/>
              <w:ind w:left="-70" w:firstLine="70"/>
              <w:rPr>
                <w:color w:val="auto"/>
              </w:rPr>
            </w:pPr>
            <w:r>
              <w:rPr>
                <w:rFonts w:cs="Arial" w:ascii="Arial" w:hAnsi="Arial"/>
                <w:b/>
                <w:bCs/>
                <w:color w:val="auto"/>
              </w:rPr>
              <w:t>Profissão</w:t>
            </w:r>
          </w:p>
          <w:p>
            <w:pPr>
              <w:pStyle w:val="Standard"/>
              <w:widowControl w:val="false"/>
              <w:rPr>
                <w:color w:val="auto"/>
              </w:rPr>
            </w:pPr>
            <w:r>
              <w:rPr>
                <w:rFonts w:cs="Arial" w:ascii="Arial" w:hAnsi="Arial"/>
                <w:color w:val="auto"/>
              </w:rPr>
              <w:t>EMPRESÁRIO</w:t>
            </w:r>
          </w:p>
        </w:tc>
      </w:tr>
      <w:tr>
        <w:trPr>
          <w:cantSplit w:val="true"/>
        </w:trPr>
        <w:tc>
          <w:tcPr>
            <w:tcW w:w="6443" w:type="dxa"/>
            <w:gridSpan w:val="2"/>
            <w:tcBorders>
              <w:top w:val="single" w:sz="6" w:space="0" w:color="000000"/>
              <w:left w:val="single" w:sz="6" w:space="0" w:color="000000"/>
              <w:bottom w:val="single" w:sz="6" w:space="0" w:color="000000"/>
              <w:right w:val="single" w:sz="6" w:space="0" w:color="000000"/>
            </w:tcBorders>
          </w:tcPr>
          <w:p>
            <w:pPr>
              <w:pStyle w:val="Standard"/>
              <w:widowControl w:val="false"/>
              <w:ind w:left="-70" w:firstLine="70"/>
              <w:rPr>
                <w:color w:val="auto"/>
              </w:rPr>
            </w:pPr>
            <w:r>
              <w:rPr>
                <w:rFonts w:cs="Arial" w:ascii="Arial" w:hAnsi="Arial"/>
                <w:b/>
                <w:bCs/>
                <w:color w:val="auto"/>
              </w:rPr>
              <w:t>Endereço</w:t>
            </w:r>
          </w:p>
          <w:p>
            <w:pPr>
              <w:pStyle w:val="Standard"/>
              <w:widowControl w:val="false"/>
              <w:ind w:left="-70" w:firstLine="70"/>
              <w:rPr>
                <w:color w:val="auto"/>
              </w:rPr>
            </w:pPr>
            <w:r>
              <w:rPr>
                <w:rFonts w:cs="Arial" w:ascii="Arial" w:hAnsi="Arial"/>
                <w:color w:val="auto"/>
              </w:rPr>
              <w:t>PRAÇA ANTONIO AVELANI, 224</w:t>
            </w:r>
          </w:p>
        </w:tc>
        <w:tc>
          <w:tcPr>
            <w:tcW w:w="3480" w:type="dxa"/>
            <w:tcBorders>
              <w:top w:val="single" w:sz="6" w:space="0" w:color="000000"/>
              <w:left w:val="single" w:sz="6" w:space="0" w:color="000000"/>
              <w:bottom w:val="single" w:sz="6" w:space="0" w:color="000000"/>
              <w:right w:val="single" w:sz="6" w:space="0" w:color="000000"/>
            </w:tcBorders>
          </w:tcPr>
          <w:p>
            <w:pPr>
              <w:pStyle w:val="Standard"/>
              <w:widowControl w:val="false"/>
              <w:ind w:left="-70" w:firstLine="70"/>
              <w:rPr>
                <w:color w:val="auto"/>
              </w:rPr>
            </w:pPr>
            <w:r>
              <w:rPr>
                <w:rFonts w:cs="Arial" w:ascii="Arial" w:hAnsi="Arial"/>
                <w:b/>
                <w:bCs/>
                <w:color w:val="auto"/>
              </w:rPr>
              <w:t>Bairro</w:t>
            </w:r>
          </w:p>
          <w:p>
            <w:pPr>
              <w:pStyle w:val="Standard"/>
              <w:widowControl w:val="false"/>
              <w:ind w:left="-70" w:hanging="0"/>
              <w:rPr>
                <w:color w:val="auto"/>
              </w:rPr>
            </w:pPr>
            <w:r>
              <w:rPr>
                <w:rFonts w:cs="Arial" w:ascii="Arial" w:hAnsi="Arial"/>
                <w:color w:val="auto"/>
              </w:rPr>
              <w:t xml:space="preserve"> </w:t>
            </w:r>
            <w:r>
              <w:rPr>
                <w:rFonts w:cs="Arial" w:ascii="Arial" w:hAnsi="Arial"/>
                <w:color w:val="auto"/>
              </w:rPr>
              <w:t>CENTRO</w:t>
            </w:r>
          </w:p>
        </w:tc>
      </w:tr>
      <w:tr>
        <w:trPr/>
        <w:tc>
          <w:tcPr>
            <w:tcW w:w="3493" w:type="dxa"/>
            <w:tcBorders>
              <w:top w:val="single" w:sz="6" w:space="0" w:color="000000"/>
              <w:left w:val="single" w:sz="6" w:space="0" w:color="000000"/>
              <w:bottom w:val="single" w:sz="4" w:space="0" w:color="000000"/>
              <w:right w:val="single" w:sz="6" w:space="0" w:color="000000"/>
            </w:tcBorders>
          </w:tcPr>
          <w:p>
            <w:pPr>
              <w:pStyle w:val="Standard"/>
              <w:widowControl w:val="false"/>
              <w:ind w:left="-70" w:firstLine="70"/>
              <w:rPr>
                <w:color w:val="auto"/>
              </w:rPr>
            </w:pPr>
            <w:r>
              <w:rPr>
                <w:rFonts w:cs="Arial" w:ascii="Arial" w:hAnsi="Arial"/>
                <w:b/>
                <w:bCs/>
                <w:color w:val="auto"/>
              </w:rPr>
              <w:t>Município</w:t>
            </w:r>
          </w:p>
          <w:p>
            <w:pPr>
              <w:pStyle w:val="Standard"/>
              <w:widowControl w:val="false"/>
              <w:rPr>
                <w:color w:val="auto"/>
              </w:rPr>
            </w:pPr>
            <w:r>
              <w:rPr>
                <w:rFonts w:cs="Arial" w:ascii="Arial" w:hAnsi="Arial"/>
                <w:color w:val="auto"/>
              </w:rPr>
              <w:t>POÇO FUNDO/MG</w:t>
            </w:r>
          </w:p>
        </w:tc>
        <w:tc>
          <w:tcPr>
            <w:tcW w:w="2950" w:type="dxa"/>
            <w:tcBorders>
              <w:top w:val="single" w:sz="6" w:space="0" w:color="000000"/>
              <w:left w:val="single" w:sz="6" w:space="0" w:color="000000"/>
              <w:bottom w:val="single" w:sz="4" w:space="0" w:color="000000"/>
              <w:right w:val="single" w:sz="6" w:space="0" w:color="000000"/>
            </w:tcBorders>
          </w:tcPr>
          <w:p>
            <w:pPr>
              <w:pStyle w:val="Standard"/>
              <w:widowControl w:val="false"/>
              <w:ind w:left="-70" w:firstLine="70"/>
              <w:rPr>
                <w:color w:val="auto"/>
              </w:rPr>
            </w:pPr>
            <w:r>
              <w:rPr>
                <w:rFonts w:cs="Arial" w:ascii="Arial" w:hAnsi="Arial"/>
                <w:b/>
                <w:bCs/>
                <w:color w:val="auto"/>
              </w:rPr>
              <w:t>Telefone</w:t>
            </w:r>
          </w:p>
          <w:p>
            <w:pPr>
              <w:pStyle w:val="Standard"/>
              <w:widowControl w:val="false"/>
              <w:ind w:left="-70" w:firstLine="70"/>
              <w:rPr>
                <w:color w:val="auto"/>
              </w:rPr>
            </w:pPr>
            <w:r>
              <w:rPr>
                <w:rFonts w:cs="Arial" w:ascii="Arial" w:hAnsi="Arial"/>
                <w:color w:val="auto"/>
              </w:rPr>
              <w:t>(35) 988565590</w:t>
            </w:r>
          </w:p>
        </w:tc>
        <w:tc>
          <w:tcPr>
            <w:tcW w:w="3480" w:type="dxa"/>
            <w:tcBorders>
              <w:top w:val="single" w:sz="6" w:space="0" w:color="000000"/>
              <w:left w:val="single" w:sz="6" w:space="0" w:color="000000"/>
              <w:bottom w:val="single" w:sz="6" w:space="0" w:color="000000"/>
              <w:right w:val="single" w:sz="6" w:space="0" w:color="000000"/>
            </w:tcBorders>
          </w:tcPr>
          <w:p>
            <w:pPr>
              <w:pStyle w:val="Standard"/>
              <w:widowControl w:val="false"/>
              <w:ind w:left="-70" w:firstLine="70"/>
              <w:rPr>
                <w:color w:val="auto"/>
              </w:rPr>
            </w:pPr>
            <w:r>
              <w:rPr>
                <w:rFonts w:cs="Arial" w:ascii="Arial" w:hAnsi="Arial"/>
                <w:b/>
                <w:bCs/>
                <w:color w:val="auto"/>
              </w:rPr>
              <w:t>CEP</w:t>
            </w:r>
          </w:p>
          <w:p>
            <w:pPr>
              <w:pStyle w:val="Standard"/>
              <w:widowControl w:val="false"/>
              <w:ind w:left="-70" w:firstLine="70"/>
              <w:rPr>
                <w:color w:val="auto"/>
              </w:rPr>
            </w:pPr>
            <w:r>
              <w:rPr>
                <w:rFonts w:cs="Arial" w:ascii="Arial" w:hAnsi="Arial"/>
                <w:color w:val="auto"/>
              </w:rPr>
              <w:t>37.757-000</w:t>
            </w:r>
          </w:p>
        </w:tc>
      </w:tr>
      <w:tr>
        <w:trPr/>
        <w:tc>
          <w:tcPr>
            <w:tcW w:w="3493" w:type="dxa"/>
            <w:tcBorders>
              <w:top w:val="single" w:sz="6" w:space="0" w:color="000000"/>
              <w:left w:val="single" w:sz="6" w:space="0" w:color="000000"/>
              <w:right w:val="single" w:sz="6" w:space="0" w:color="000000"/>
            </w:tcBorders>
          </w:tcPr>
          <w:p>
            <w:pPr>
              <w:pStyle w:val="Standard"/>
              <w:widowControl w:val="false"/>
              <w:ind w:left="-70" w:firstLine="70"/>
              <w:rPr>
                <w:color w:val="auto"/>
              </w:rPr>
            </w:pPr>
            <w:r>
              <w:rPr>
                <w:rFonts w:cs="Arial" w:ascii="Arial" w:hAnsi="Arial"/>
                <w:b/>
                <w:bCs/>
                <w:color w:val="auto"/>
              </w:rPr>
              <w:t>Cargo</w:t>
            </w:r>
          </w:p>
          <w:p>
            <w:pPr>
              <w:pStyle w:val="Standard"/>
              <w:widowControl w:val="false"/>
              <w:ind w:left="-70" w:hanging="0"/>
              <w:rPr>
                <w:color w:val="auto"/>
              </w:rPr>
            </w:pPr>
            <w:r>
              <w:rPr>
                <w:rFonts w:cs="Arial" w:ascii="Arial" w:hAnsi="Arial"/>
                <w:color w:val="auto"/>
              </w:rPr>
              <w:t xml:space="preserve"> </w:t>
            </w:r>
            <w:r>
              <w:rPr>
                <w:rFonts w:cs="Arial" w:ascii="Arial" w:hAnsi="Arial"/>
                <w:color w:val="auto"/>
              </w:rPr>
              <w:t>PRESIDENTE</w:t>
            </w:r>
          </w:p>
        </w:tc>
        <w:tc>
          <w:tcPr>
            <w:tcW w:w="2950" w:type="dxa"/>
            <w:tcBorders>
              <w:top w:val="single" w:sz="6" w:space="0" w:color="000000"/>
              <w:left w:val="single" w:sz="6" w:space="0" w:color="000000"/>
              <w:right w:val="single" w:sz="6" w:space="0" w:color="000000"/>
            </w:tcBorders>
          </w:tcPr>
          <w:p>
            <w:pPr>
              <w:pStyle w:val="Standard"/>
              <w:widowControl w:val="false"/>
              <w:ind w:left="-70" w:firstLine="70"/>
              <w:rPr>
                <w:color w:val="auto"/>
              </w:rPr>
            </w:pPr>
            <w:r>
              <w:rPr>
                <w:rFonts w:cs="Arial" w:ascii="Arial" w:hAnsi="Arial"/>
                <w:b/>
                <w:bCs/>
                <w:color w:val="auto"/>
              </w:rPr>
              <w:t>Vencimento Mandato</w:t>
            </w:r>
          </w:p>
          <w:p>
            <w:pPr>
              <w:pStyle w:val="Standard"/>
              <w:widowControl w:val="false"/>
              <w:ind w:left="-70" w:firstLine="70"/>
              <w:rPr>
                <w:color w:val="auto"/>
              </w:rPr>
            </w:pPr>
            <w:r>
              <w:rPr>
                <w:rFonts w:cs="Arial" w:ascii="Arial" w:hAnsi="Arial"/>
                <w:color w:val="auto"/>
              </w:rPr>
              <w:t>28/02/2027</w:t>
            </w:r>
          </w:p>
        </w:tc>
        <w:tc>
          <w:tcPr>
            <w:tcW w:w="3480" w:type="dxa"/>
            <w:tcBorders>
              <w:top w:val="single" w:sz="6" w:space="0" w:color="000000"/>
              <w:left w:val="single" w:sz="6" w:space="0" w:color="000000"/>
              <w:right w:val="single" w:sz="6" w:space="0" w:color="000000"/>
            </w:tcBorders>
          </w:tcPr>
          <w:p>
            <w:pPr>
              <w:pStyle w:val="Standard"/>
              <w:widowControl w:val="false"/>
              <w:ind w:left="-70" w:firstLine="70"/>
              <w:rPr>
                <w:color w:val="auto"/>
              </w:rPr>
            </w:pPr>
            <w:r>
              <w:rPr>
                <w:rFonts w:cs="Arial" w:ascii="Arial" w:hAnsi="Arial"/>
                <w:b/>
                <w:bCs/>
                <w:color w:val="auto"/>
              </w:rPr>
              <w:t>Nacionalidade</w:t>
            </w:r>
          </w:p>
          <w:p>
            <w:pPr>
              <w:pStyle w:val="Standard"/>
              <w:widowControl w:val="false"/>
              <w:ind w:left="-70" w:firstLine="70"/>
              <w:rPr>
                <w:color w:val="auto"/>
              </w:rPr>
            </w:pPr>
            <w:r>
              <w:rPr>
                <w:rFonts w:cs="Arial" w:ascii="Arial" w:hAnsi="Arial"/>
                <w:color w:val="auto"/>
              </w:rPr>
              <w:t>BRASILEIRO</w:t>
            </w:r>
          </w:p>
        </w:tc>
      </w:tr>
      <w:tr>
        <w:trPr>
          <w:trHeight w:val="486" w:hRule="atLeast"/>
        </w:trPr>
        <w:tc>
          <w:tcPr>
            <w:tcW w:w="3493" w:type="dxa"/>
            <w:tcBorders>
              <w:top w:val="single" w:sz="4" w:space="0" w:color="000000"/>
              <w:left w:val="single" w:sz="4" w:space="0" w:color="000000"/>
              <w:bottom w:val="single" w:sz="4" w:space="0" w:color="000000"/>
              <w:right w:val="single" w:sz="4" w:space="0" w:color="000000"/>
            </w:tcBorders>
          </w:tcPr>
          <w:p>
            <w:pPr>
              <w:pStyle w:val="Standard"/>
              <w:widowControl w:val="false"/>
              <w:ind w:left="-70" w:firstLine="70"/>
              <w:rPr>
                <w:color w:val="auto"/>
              </w:rPr>
            </w:pPr>
            <w:r>
              <w:rPr>
                <w:rFonts w:cs="Arial" w:ascii="Arial" w:hAnsi="Arial"/>
                <w:b/>
                <w:bCs/>
                <w:color w:val="auto"/>
              </w:rPr>
              <w:t>CPF</w:t>
            </w:r>
          </w:p>
          <w:p>
            <w:pPr>
              <w:pStyle w:val="Standard"/>
              <w:widowControl w:val="false"/>
              <w:ind w:left="-70" w:firstLine="70"/>
              <w:rPr>
                <w:color w:val="auto"/>
              </w:rPr>
            </w:pPr>
            <w:r>
              <w:rPr>
                <w:rFonts w:cs="Arial" w:ascii="Arial" w:hAnsi="Arial"/>
                <w:color w:val="auto"/>
              </w:rPr>
              <w:t>054.521.676-17</w:t>
            </w:r>
          </w:p>
        </w:tc>
        <w:tc>
          <w:tcPr>
            <w:tcW w:w="2950" w:type="dxa"/>
            <w:tcBorders>
              <w:top w:val="single" w:sz="4" w:space="0" w:color="000000"/>
              <w:left w:val="single" w:sz="4" w:space="0" w:color="000000"/>
              <w:bottom w:val="single" w:sz="4" w:space="0" w:color="000000"/>
              <w:right w:val="single" w:sz="4" w:space="0" w:color="000000"/>
            </w:tcBorders>
          </w:tcPr>
          <w:p>
            <w:pPr>
              <w:pStyle w:val="Standard"/>
              <w:widowControl w:val="false"/>
              <w:ind w:left="-70" w:firstLine="70"/>
              <w:rPr>
                <w:color w:val="auto"/>
              </w:rPr>
            </w:pPr>
            <w:r>
              <w:rPr>
                <w:rFonts w:cs="Arial" w:ascii="Arial" w:hAnsi="Arial"/>
                <w:b/>
                <w:bCs/>
                <w:color w:val="auto"/>
              </w:rPr>
              <w:t>Carteira de Identidade</w:t>
            </w:r>
          </w:p>
          <w:p>
            <w:pPr>
              <w:pStyle w:val="Standard"/>
              <w:widowControl w:val="false"/>
              <w:ind w:left="-70" w:firstLine="70"/>
              <w:rPr>
                <w:color w:val="auto"/>
              </w:rPr>
            </w:pPr>
            <w:r>
              <w:rPr>
                <w:rFonts w:cs="Arial" w:ascii="Arial" w:hAnsi="Arial"/>
                <w:color w:val="auto"/>
              </w:rPr>
              <w:t>MG11.200.994</w:t>
            </w:r>
          </w:p>
        </w:tc>
        <w:tc>
          <w:tcPr>
            <w:tcW w:w="3480" w:type="dxa"/>
            <w:tcBorders>
              <w:top w:val="single" w:sz="4" w:space="0" w:color="000000"/>
              <w:left w:val="single" w:sz="4" w:space="0" w:color="000000"/>
              <w:bottom w:val="single" w:sz="4" w:space="0" w:color="000000"/>
              <w:right w:val="single" w:sz="4" w:space="0" w:color="000000"/>
            </w:tcBorders>
          </w:tcPr>
          <w:p>
            <w:pPr>
              <w:pStyle w:val="Standard"/>
              <w:widowControl w:val="false"/>
              <w:ind w:left="-70" w:firstLine="70"/>
              <w:rPr>
                <w:color w:val="auto"/>
              </w:rPr>
            </w:pPr>
            <w:r>
              <w:rPr>
                <w:rFonts w:cs="Arial" w:ascii="Arial" w:hAnsi="Arial"/>
                <w:b/>
                <w:bCs/>
                <w:color w:val="auto"/>
              </w:rPr>
              <w:t>Órgão Expedidor</w:t>
            </w:r>
          </w:p>
          <w:p>
            <w:pPr>
              <w:pStyle w:val="Standard"/>
              <w:widowControl w:val="false"/>
              <w:ind w:left="-70" w:firstLine="70"/>
              <w:rPr>
                <w:color w:val="auto"/>
              </w:rPr>
            </w:pPr>
            <w:r>
              <w:rPr>
                <w:rFonts w:cs="Arial" w:ascii="Arial" w:hAnsi="Arial"/>
                <w:color w:val="auto"/>
              </w:rPr>
              <w:t>SSP/MG</w:t>
            </w:r>
          </w:p>
        </w:tc>
      </w:tr>
    </w:tbl>
    <w:p>
      <w:pPr>
        <w:pStyle w:val="Standard"/>
        <w:rPr>
          <w:rFonts w:ascii="Arial" w:hAnsi="Arial" w:cs="Arial"/>
          <w:color w:val="auto"/>
        </w:rPr>
      </w:pPr>
      <w:r>
        <w:rPr>
          <w:rFonts w:cs="Arial" w:ascii="Arial" w:hAnsi="Arial"/>
          <w:color w:val="auto"/>
        </w:rPr>
      </w:r>
    </w:p>
    <w:tbl>
      <w:tblPr>
        <w:tblW w:w="9915" w:type="dxa"/>
        <w:jc w:val="left"/>
        <w:tblInd w:w="-64" w:type="dxa"/>
        <w:tblLayout w:type="fixed"/>
        <w:tblCellMar>
          <w:top w:w="0" w:type="dxa"/>
          <w:left w:w="70" w:type="dxa"/>
          <w:bottom w:w="0" w:type="dxa"/>
          <w:right w:w="70" w:type="dxa"/>
        </w:tblCellMar>
        <w:tblLook w:firstRow="0" w:noVBand="0" w:lastRow="0" w:firstColumn="0" w:lastColumn="0" w:noHBand="0" w:val="0000"/>
      </w:tblPr>
      <w:tblGrid>
        <w:gridCol w:w="1694"/>
        <w:gridCol w:w="283"/>
        <w:gridCol w:w="3827"/>
        <w:gridCol w:w="1418"/>
        <w:gridCol w:w="281"/>
        <w:gridCol w:w="2412"/>
      </w:tblGrid>
      <w:tr>
        <w:trPr>
          <w:trHeight w:val="138" w:hRule="atLeast"/>
        </w:trPr>
        <w:tc>
          <w:tcPr>
            <w:tcW w:w="9915" w:type="dxa"/>
            <w:gridSpan w:val="6"/>
            <w:tcBorders>
              <w:top w:val="single" w:sz="6" w:space="0" w:color="000000"/>
              <w:left w:val="single" w:sz="6" w:space="0" w:color="000000"/>
              <w:bottom w:val="single" w:sz="6" w:space="0" w:color="000000"/>
              <w:right w:val="single" w:sz="6" w:space="0" w:color="000000"/>
            </w:tcBorders>
            <w:shd w:color="auto" w:fill="BFBFBF" w:themeFill="background1" w:themeFillShade="bf" w:val="clear"/>
          </w:tcPr>
          <w:p>
            <w:pPr>
              <w:pStyle w:val="Standard"/>
              <w:widowControl w:val="false"/>
              <w:rPr>
                <w:color w:val="auto"/>
              </w:rPr>
            </w:pPr>
            <w:r>
              <w:rPr>
                <w:rFonts w:cs="Arial" w:ascii="Arial" w:hAnsi="Arial"/>
                <w:b/>
                <w:color w:val="auto"/>
              </w:rPr>
              <w:t>3- CARACTERIZAÇÃO DA PROPOSTA</w:t>
            </w:r>
          </w:p>
        </w:tc>
      </w:tr>
      <w:tr>
        <w:trPr>
          <w:trHeight w:val="138" w:hRule="atLeast"/>
        </w:trPr>
        <w:tc>
          <w:tcPr>
            <w:tcW w:w="9915" w:type="dxa"/>
            <w:gridSpan w:val="6"/>
            <w:tcBorders>
              <w:left w:val="single" w:sz="6" w:space="0" w:color="000000"/>
              <w:bottom w:val="single" w:sz="6" w:space="0" w:color="000000"/>
              <w:right w:val="single" w:sz="6" w:space="0" w:color="000000"/>
            </w:tcBorders>
          </w:tcPr>
          <w:p>
            <w:pPr>
              <w:pStyle w:val="Standard"/>
              <w:widowControl w:val="false"/>
              <w:jc w:val="both"/>
              <w:rPr>
                <w:color w:val="auto"/>
              </w:rPr>
            </w:pPr>
            <w:r>
              <w:rPr>
                <w:rFonts w:cs="Arial" w:ascii="Arial" w:hAnsi="Arial"/>
                <w:b/>
                <w:color w:val="auto"/>
              </w:rPr>
              <w:t>3.1 - Título do Projeto</w:t>
            </w:r>
          </w:p>
          <w:p>
            <w:pPr>
              <w:pStyle w:val="Standard"/>
              <w:widowControl w:val="false"/>
              <w:jc w:val="both"/>
              <w:rPr>
                <w:color w:val="auto"/>
              </w:rPr>
            </w:pPr>
            <w:r>
              <w:rPr>
                <w:rFonts w:cs="Arial" w:ascii="Arial" w:hAnsi="Arial"/>
                <w:color w:val="auto"/>
              </w:rPr>
              <w:t>Termo de Colaboração para realização de tratamentos médicos diversos</w:t>
            </w:r>
          </w:p>
        </w:tc>
      </w:tr>
      <w:tr>
        <w:trPr>
          <w:trHeight w:val="359" w:hRule="atLeast"/>
          <w:cantSplit w:val="true"/>
        </w:trPr>
        <w:tc>
          <w:tcPr>
            <w:tcW w:w="5804" w:type="dxa"/>
            <w:gridSpan w:val="3"/>
            <w:tcBorders>
              <w:left w:val="single" w:sz="6" w:space="0" w:color="000000"/>
              <w:bottom w:val="single" w:sz="6" w:space="0" w:color="000000"/>
              <w:right w:val="single" w:sz="6" w:space="0" w:color="000000"/>
            </w:tcBorders>
            <w:vAlign w:val="center"/>
          </w:tcPr>
          <w:p>
            <w:pPr>
              <w:pStyle w:val="Standard"/>
              <w:widowControl w:val="false"/>
              <w:rPr>
                <w:color w:val="auto"/>
              </w:rPr>
            </w:pPr>
            <w:r>
              <w:rPr>
                <w:rFonts w:cs="Arial" w:ascii="Arial" w:hAnsi="Arial"/>
                <w:b/>
                <w:bCs/>
                <w:color w:val="auto"/>
              </w:rPr>
              <w:t>Tipo de Atendimento:</w:t>
            </w:r>
            <w:r>
              <w:rPr>
                <w:rFonts w:cs="Arial" w:ascii="Arial" w:hAnsi="Arial"/>
                <w:color w:val="auto"/>
              </w:rPr>
              <w:t xml:space="preserve"> Consultas e Procedimentos</w:t>
            </w:r>
          </w:p>
        </w:tc>
        <w:tc>
          <w:tcPr>
            <w:tcW w:w="4111" w:type="dxa"/>
            <w:gridSpan w:val="3"/>
            <w:tcBorders>
              <w:left w:val="single" w:sz="6" w:space="0" w:color="000000"/>
              <w:bottom w:val="single" w:sz="6" w:space="0" w:color="000000"/>
              <w:right w:val="single" w:sz="6" w:space="0" w:color="000000"/>
            </w:tcBorders>
            <w:vAlign w:val="center"/>
          </w:tcPr>
          <w:p>
            <w:pPr>
              <w:pStyle w:val="Standard"/>
              <w:widowControl w:val="false"/>
              <w:rPr>
                <w:color w:val="auto"/>
              </w:rPr>
            </w:pPr>
            <w:r>
              <w:rPr>
                <w:rFonts w:cs="Arial" w:ascii="Arial" w:hAnsi="Arial"/>
                <w:b/>
                <w:bCs/>
                <w:color w:val="auto"/>
              </w:rPr>
              <w:t>Período de Execução:</w:t>
            </w:r>
            <w:r>
              <w:rPr>
                <w:rFonts w:cs="Arial" w:ascii="Arial" w:hAnsi="Arial"/>
                <w:color w:val="auto"/>
              </w:rPr>
              <w:t xml:space="preserve"> 8 meses</w:t>
            </w:r>
          </w:p>
        </w:tc>
      </w:tr>
      <w:tr>
        <w:trPr>
          <w:trHeight w:val="551" w:hRule="atLeast"/>
        </w:trPr>
        <w:tc>
          <w:tcPr>
            <w:tcW w:w="9915" w:type="dxa"/>
            <w:gridSpan w:val="6"/>
            <w:tcBorders>
              <w:left w:val="single" w:sz="6" w:space="0" w:color="000000"/>
              <w:bottom w:val="single" w:sz="6" w:space="0" w:color="000000"/>
              <w:right w:val="single" w:sz="6" w:space="0" w:color="000000"/>
            </w:tcBorders>
          </w:tcPr>
          <w:p>
            <w:pPr>
              <w:pStyle w:val="Standard"/>
              <w:widowControl w:val="false"/>
              <w:jc w:val="both"/>
              <w:rPr>
                <w:color w:val="auto"/>
              </w:rPr>
            </w:pPr>
            <w:r>
              <w:rPr>
                <w:rFonts w:cs="Arial" w:ascii="Arial" w:hAnsi="Arial"/>
                <w:b/>
                <w:color w:val="auto"/>
              </w:rPr>
              <w:t>3.2 – Objetivos</w:t>
            </w:r>
          </w:p>
          <w:p>
            <w:pPr>
              <w:pStyle w:val="Standard"/>
              <w:widowControl w:val="false"/>
              <w:jc w:val="both"/>
              <w:rPr>
                <w:color w:val="auto"/>
              </w:rPr>
            </w:pPr>
            <w:r>
              <w:rPr>
                <w:rFonts w:cs="Arial" w:ascii="Arial" w:hAnsi="Arial"/>
                <w:color w:val="000000"/>
                <w:shd w:fill="FFFFFF" w:val="clear"/>
              </w:rPr>
              <w:t>A disponibilização de uma gama diversificada de tratamentos médicos, juntamente com a condução de consultas pré-operatórias de várias especialidades, exames e avaliações médicas complementares, e consultas de anestesiologia para procedimentos de intervenção invasiva pelo Hospital de Gimirim de Poço Fundo/MG, tem por escopo atender às demandas de solicitação cirúrgica não atendidas pelo Sistema Único de Saúde (SUS). A implementação desses serviços contribuirá significativamente para a melhoria da qualidade e abrangência dos cuidados de saúde prestados à população do município de Santana da Vargem/MG.</w:t>
            </w:r>
          </w:p>
          <w:p>
            <w:pPr>
              <w:pStyle w:val="Standard"/>
              <w:widowControl w:val="false"/>
              <w:jc w:val="both"/>
              <w:rPr>
                <w:color w:val="auto"/>
              </w:rPr>
            </w:pPr>
            <w:r>
              <w:rPr>
                <w:color w:val="auto"/>
              </w:rPr>
            </w:r>
          </w:p>
        </w:tc>
      </w:tr>
      <w:tr>
        <w:trPr>
          <w:trHeight w:val="551" w:hRule="atLeast"/>
        </w:trPr>
        <w:tc>
          <w:tcPr>
            <w:tcW w:w="9915" w:type="dxa"/>
            <w:gridSpan w:val="6"/>
            <w:tcBorders>
              <w:left w:val="single" w:sz="6" w:space="0" w:color="000000"/>
              <w:bottom w:val="single" w:sz="6" w:space="0" w:color="000000"/>
              <w:right w:val="single" w:sz="6" w:space="0" w:color="000000"/>
            </w:tcBorders>
          </w:tcPr>
          <w:p>
            <w:pPr>
              <w:pStyle w:val="Standard"/>
              <w:widowControl w:val="false"/>
              <w:jc w:val="both"/>
              <w:rPr>
                <w:color w:val="auto"/>
              </w:rPr>
            </w:pPr>
            <w:r>
              <w:rPr>
                <w:rFonts w:cs="Arial" w:ascii="Arial" w:hAnsi="Arial"/>
                <w:b/>
                <w:color w:val="auto"/>
                <w:spacing w:val="-4"/>
              </w:rPr>
              <w:t>3.3</w:t>
            </w:r>
            <w:r>
              <w:rPr>
                <w:rFonts w:cs="Arial" w:ascii="Arial" w:hAnsi="Arial"/>
                <w:color w:val="auto"/>
                <w:spacing w:val="-4"/>
              </w:rPr>
              <w:t xml:space="preserve"> - </w:t>
            </w:r>
            <w:r>
              <w:rPr>
                <w:rFonts w:cs="Arial" w:ascii="Arial" w:hAnsi="Arial"/>
                <w:b/>
                <w:color w:val="auto"/>
                <w:spacing w:val="-4"/>
              </w:rPr>
              <w:t>Justificativa</w:t>
            </w:r>
          </w:p>
          <w:p>
            <w:pPr>
              <w:pStyle w:val="Standard"/>
              <w:widowControl w:val="false"/>
              <w:jc w:val="both"/>
              <w:rPr>
                <w:color w:val="auto"/>
              </w:rPr>
            </w:pPr>
            <w:r>
              <w:rPr>
                <w:rFonts w:cs="Arial" w:ascii="Arial" w:hAnsi="Arial"/>
                <w:color w:val="000000"/>
                <w:shd w:fill="FFFFFF" w:val="clear"/>
              </w:rPr>
              <w:t>O interesse pela concretização de um termo de Colaboração se fundamenta na lacuna observada na rede de atendimento do Sistema Único de Saúde (SUS), onde algumas especialidades médicas necessárias aos pacientes não estão disponíveis, e na insuficiência de oferta para atender prontamente às demandas, resultando em prolongadas listas de espera e potenciais complicações decorrentes da demora na intervenção. A disponibilização destes serviços é vital para garantir o acesso dos pacientes a cuidados médicos adequados, especialmente em casos de necessidade cirúrgica. A realização de consultas pré-operatórias e exames complementares é fundamental para a segurança e eficácia dos procedimentos cirúrgicos, enquanto as consultas de anestesiologia são essenciais para mitigar riscos durante a intervenção. Assim, o Termo de Colaboração se apresenta como uma medida crucial para mitigar tais deficiências e garantir o acesso oportuno e adequado aos serviços médicos necessários.</w:t>
            </w:r>
          </w:p>
        </w:tc>
      </w:tr>
      <w:tr>
        <w:trPr>
          <w:trHeight w:val="1402" w:hRule="atLeast"/>
        </w:trPr>
        <w:tc>
          <w:tcPr>
            <w:tcW w:w="9915" w:type="dxa"/>
            <w:gridSpan w:val="6"/>
            <w:tcBorders>
              <w:top w:val="single" w:sz="6" w:space="0" w:color="000000"/>
              <w:left w:val="single" w:sz="6" w:space="0" w:color="000000"/>
              <w:bottom w:val="single" w:sz="6" w:space="0" w:color="000000"/>
              <w:right w:val="single" w:sz="6" w:space="0" w:color="000000"/>
            </w:tcBorders>
          </w:tcPr>
          <w:p>
            <w:pPr>
              <w:pStyle w:val="Standard"/>
              <w:widowControl w:val="false"/>
              <w:jc w:val="both"/>
              <w:rPr>
                <w:color w:val="auto"/>
              </w:rPr>
            </w:pPr>
            <w:r>
              <w:rPr>
                <w:rFonts w:cs="Arial" w:ascii="Arial" w:hAnsi="Arial"/>
                <w:b/>
                <w:color w:val="auto"/>
              </w:rPr>
              <w:t xml:space="preserve">3.4 </w:t>
            </w:r>
            <w:r>
              <w:rPr>
                <w:rFonts w:cs="Arial" w:ascii="Arial" w:hAnsi="Arial"/>
                <w:color w:val="auto"/>
              </w:rPr>
              <w:t>-</w:t>
            </w:r>
            <w:r>
              <w:rPr>
                <w:rFonts w:cs="Arial" w:ascii="Arial" w:hAnsi="Arial"/>
                <w:b/>
                <w:color w:val="auto"/>
              </w:rPr>
              <w:t xml:space="preserve"> Metas</w:t>
            </w:r>
          </w:p>
          <w:p>
            <w:pPr>
              <w:pStyle w:val="Standard"/>
              <w:widowControl w:val="false"/>
              <w:jc w:val="both"/>
              <w:rPr>
                <w:color w:val="auto"/>
              </w:rPr>
            </w:pPr>
            <w:r>
              <w:rPr>
                <w:rFonts w:cs="Arial" w:ascii="Arial" w:hAnsi="Arial"/>
                <w:color w:val="auto"/>
              </w:rPr>
              <w:t>A meta primordial do Termo de Colaboração é viabilizar, de maneira humanizada, a cobertura integral das necessidades cirúrgicas da população vinculada à especialidade do Hospital de Gimirim, assegurando equidade e aderência aos preceitos estabelecidos pelo Sistema Único de Saúde (SUS), e promovendo a prestação de serviços de saúde de qualidade a todos os cidadãos.</w:t>
            </w:r>
          </w:p>
          <w:p>
            <w:pPr>
              <w:pStyle w:val="Standard"/>
              <w:widowControl w:val="false"/>
              <w:jc w:val="both"/>
              <w:rPr>
                <w:color w:val="auto"/>
              </w:rPr>
            </w:pPr>
            <w:r>
              <w:rPr>
                <w:rFonts w:cs="Arial" w:ascii="Arial" w:hAnsi="Arial"/>
                <w:color w:val="auto"/>
              </w:rPr>
              <w:t>Quanto às consultas pré-cirúrgicas, cabe ao município encaminhar pacientes com indicação cirúrgica para avaliação, providenciando todos os exames pré-operatórios necessários. O Hospital de Gimirim assume a responsabilidade pelo agendamento com profissionais qualificados, bem como pela marcação da cirurgia e cobertura de todas as despesas inerentes ao procedimento, abrangendo internação, medicação intra-hospitalar, equipe de enfermagem e demais exigências relacionadas ao paciente hospitalizado.</w:t>
            </w:r>
          </w:p>
          <w:p>
            <w:pPr>
              <w:pStyle w:val="Standard"/>
              <w:widowControl w:val="false"/>
              <w:jc w:val="both"/>
              <w:rPr>
                <w:color w:val="auto"/>
              </w:rPr>
            </w:pPr>
            <w:r>
              <w:rPr>
                <w:rFonts w:cs="Arial" w:ascii="Arial" w:hAnsi="Arial"/>
                <w:color w:val="auto"/>
              </w:rPr>
              <w:t>No que concerne às consultas pós-cirúrgicas, estabelece-se a realização de, no mínimo, uma consulta de retorno, podendo ser ampliada conforme a avaliação médica.</w:t>
            </w:r>
          </w:p>
          <w:p>
            <w:pPr>
              <w:pStyle w:val="Standard"/>
              <w:widowControl w:val="false"/>
              <w:jc w:val="both"/>
              <w:rPr>
                <w:color w:val="auto"/>
              </w:rPr>
            </w:pPr>
            <w:r>
              <w:rPr>
                <w:rFonts w:cs="Arial" w:ascii="Arial" w:hAnsi="Arial"/>
                <w:color w:val="auto"/>
              </w:rPr>
              <w:t>As consultas de anestesiologia e o exame de Raio-X de tórax, pré-requisitos para o procedimento cirúrgico, serão concedidos e agendados pelo Hospital de Gimirim, garantindo assim a integralidade do processo operacional.</w:t>
            </w:r>
          </w:p>
        </w:tc>
      </w:tr>
      <w:tr>
        <w:trPr>
          <w:trHeight w:val="396" w:hRule="atLeast"/>
        </w:trPr>
        <w:tc>
          <w:tcPr>
            <w:tcW w:w="9915" w:type="dxa"/>
            <w:gridSpan w:val="6"/>
            <w:tcBorders>
              <w:top w:val="single" w:sz="6" w:space="0" w:color="000000"/>
              <w:left w:val="single" w:sz="6" w:space="0" w:color="000000"/>
              <w:bottom w:val="single" w:sz="6" w:space="0" w:color="000000"/>
              <w:right w:val="single" w:sz="6" w:space="0" w:color="000000"/>
            </w:tcBorders>
            <w:vAlign w:val="center"/>
          </w:tcPr>
          <w:p>
            <w:pPr>
              <w:pStyle w:val="Standard"/>
              <w:widowControl w:val="false"/>
              <w:jc w:val="both"/>
              <w:rPr>
                <w:color w:val="auto"/>
              </w:rPr>
            </w:pPr>
            <w:r>
              <w:rPr>
                <w:rFonts w:cs="Arial" w:ascii="Arial" w:hAnsi="Arial"/>
                <w:b/>
                <w:color w:val="auto"/>
              </w:rPr>
              <w:t>3.5 - Descrição de Etapas ou Fases de execução/previsão de início e fim da execução do objeto</w:t>
            </w:r>
          </w:p>
        </w:tc>
      </w:tr>
      <w:tr>
        <w:trPr>
          <w:trHeight w:val="286" w:hRule="atLeast"/>
        </w:trPr>
        <w:tc>
          <w:tcPr>
            <w:tcW w:w="1694"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Standard"/>
              <w:widowControl w:val="false"/>
              <w:jc w:val="center"/>
              <w:rPr>
                <w:color w:val="auto"/>
              </w:rPr>
            </w:pPr>
            <w:r>
              <w:rPr>
                <w:rFonts w:cs="Arial" w:ascii="Arial" w:hAnsi="Arial"/>
                <w:b/>
                <w:color w:val="auto"/>
              </w:rPr>
              <w:t>Mês</w:t>
            </w:r>
          </w:p>
        </w:tc>
        <w:tc>
          <w:tcPr>
            <w:tcW w:w="5528" w:type="dxa"/>
            <w:gridSpan w:val="3"/>
            <w:tcBorders>
              <w:top w:val="single" w:sz="6" w:space="0" w:color="000000"/>
              <w:left w:val="single" w:sz="6" w:space="0" w:color="000000"/>
              <w:bottom w:val="single" w:sz="6" w:space="0" w:color="000000"/>
              <w:right w:val="single" w:sz="6" w:space="0" w:color="000000"/>
            </w:tcBorders>
            <w:shd w:color="auto" w:fill="D9D9D9" w:themeFill="background1" w:themeFillShade="d9" w:val="clear"/>
            <w:tcMar>
              <w:left w:w="10" w:type="dxa"/>
              <w:right w:w="10" w:type="dxa"/>
            </w:tcMar>
            <w:vAlign w:val="center"/>
          </w:tcPr>
          <w:p>
            <w:pPr>
              <w:pStyle w:val="Standard"/>
              <w:widowControl w:val="false"/>
              <w:jc w:val="center"/>
              <w:rPr>
                <w:color w:val="auto"/>
              </w:rPr>
            </w:pPr>
            <w:r>
              <w:rPr>
                <w:rFonts w:cs="Arial" w:ascii="Arial" w:hAnsi="Arial"/>
                <w:b/>
                <w:color w:val="auto"/>
              </w:rPr>
              <w:t>Descrição</w:t>
            </w:r>
          </w:p>
        </w:tc>
        <w:tc>
          <w:tcPr>
            <w:tcW w:w="2693" w:type="dxa"/>
            <w:gridSpan w:val="2"/>
            <w:tcBorders>
              <w:top w:val="single" w:sz="6" w:space="0" w:color="000000"/>
              <w:left w:val="single" w:sz="6" w:space="0" w:color="000000"/>
              <w:bottom w:val="single" w:sz="6" w:space="0" w:color="000000"/>
              <w:right w:val="single" w:sz="6" w:space="0" w:color="000000"/>
            </w:tcBorders>
            <w:shd w:color="auto" w:fill="D9D9D9" w:themeFill="background1" w:themeFillShade="d9" w:val="clear"/>
            <w:tcMar>
              <w:left w:w="10" w:type="dxa"/>
              <w:right w:w="10" w:type="dxa"/>
            </w:tcMar>
            <w:vAlign w:val="center"/>
          </w:tcPr>
          <w:p>
            <w:pPr>
              <w:pStyle w:val="Standard"/>
              <w:widowControl w:val="false"/>
              <w:jc w:val="center"/>
              <w:rPr>
                <w:color w:val="auto"/>
              </w:rPr>
            </w:pPr>
            <w:r>
              <w:rPr>
                <w:rFonts w:cs="Arial" w:ascii="Arial" w:hAnsi="Arial"/>
                <w:b/>
                <w:color w:val="auto"/>
              </w:rPr>
              <w:t>Execução</w:t>
            </w:r>
          </w:p>
        </w:tc>
      </w:tr>
      <w:tr>
        <w:trPr>
          <w:trHeight w:val="286" w:hRule="atLeast"/>
        </w:trPr>
        <w:tc>
          <w:tcPr>
            <w:tcW w:w="1694" w:type="dxa"/>
            <w:tcBorders>
              <w:top w:val="single" w:sz="6" w:space="0" w:color="000000"/>
              <w:left w:val="single" w:sz="6" w:space="0" w:color="000000"/>
              <w:bottom w:val="single" w:sz="6" w:space="0" w:color="000000"/>
              <w:right w:val="single" w:sz="6" w:space="0" w:color="000000"/>
            </w:tcBorders>
            <w:shd w:color="auto" w:fill="auto" w:val="clear"/>
          </w:tcPr>
          <w:p>
            <w:pPr>
              <w:pStyle w:val="Standard"/>
              <w:widowControl w:val="false"/>
              <w:jc w:val="center"/>
              <w:rPr>
                <w:color w:val="auto"/>
              </w:rPr>
            </w:pPr>
            <w:r>
              <w:rPr>
                <w:rFonts w:cs="Arial" w:ascii="Arial" w:hAnsi="Arial"/>
                <w:b/>
                <w:color w:val="auto"/>
              </w:rPr>
              <w:br/>
            </w:r>
          </w:p>
          <w:p>
            <w:pPr>
              <w:pStyle w:val="Standard"/>
              <w:widowControl w:val="false"/>
              <w:jc w:val="center"/>
              <w:rPr>
                <w:rFonts w:ascii="Arial" w:hAnsi="Arial" w:cs="Arial"/>
                <w:b/>
                <w:color w:val="auto"/>
              </w:rPr>
            </w:pPr>
            <w:r>
              <w:rPr>
                <w:rFonts w:cs="Arial" w:ascii="Arial" w:hAnsi="Arial"/>
                <w:b/>
                <w:color w:val="auto"/>
              </w:rPr>
            </w:r>
          </w:p>
          <w:p>
            <w:pPr>
              <w:pStyle w:val="Standard"/>
              <w:widowControl w:val="false"/>
              <w:jc w:val="center"/>
              <w:rPr>
                <w:rFonts w:ascii="Arial" w:hAnsi="Arial" w:cs="Arial"/>
                <w:b/>
                <w:color w:val="auto"/>
              </w:rPr>
            </w:pPr>
            <w:r>
              <w:rPr>
                <w:rFonts w:cs="Arial" w:ascii="Arial" w:hAnsi="Arial"/>
                <w:b/>
                <w:color w:val="auto"/>
              </w:rPr>
            </w:r>
          </w:p>
          <w:p>
            <w:pPr>
              <w:pStyle w:val="Standard"/>
              <w:widowControl w:val="false"/>
              <w:jc w:val="center"/>
              <w:rPr>
                <w:rFonts w:ascii="Arial" w:hAnsi="Arial" w:cs="Arial"/>
                <w:b/>
                <w:color w:val="auto"/>
              </w:rPr>
            </w:pPr>
            <w:r>
              <w:rPr>
                <w:rFonts w:cs="Arial" w:ascii="Arial" w:hAnsi="Arial"/>
                <w:b/>
                <w:color w:val="auto"/>
              </w:rPr>
            </w:r>
          </w:p>
          <w:p>
            <w:pPr>
              <w:pStyle w:val="Standard"/>
              <w:widowControl w:val="false"/>
              <w:jc w:val="center"/>
              <w:rPr>
                <w:rFonts w:ascii="Arial" w:hAnsi="Arial" w:cs="Arial"/>
                <w:b/>
                <w:color w:val="auto"/>
              </w:rPr>
            </w:pPr>
            <w:r>
              <w:rPr>
                <w:rFonts w:cs="Arial" w:ascii="Arial" w:hAnsi="Arial"/>
                <w:b/>
                <w:color w:val="auto"/>
              </w:rPr>
            </w:r>
          </w:p>
          <w:p>
            <w:pPr>
              <w:pStyle w:val="Standard"/>
              <w:widowControl w:val="false"/>
              <w:jc w:val="center"/>
              <w:rPr>
                <w:rFonts w:ascii="Arial" w:hAnsi="Arial" w:cs="Arial"/>
                <w:b/>
                <w:color w:val="auto"/>
              </w:rPr>
            </w:pPr>
            <w:r>
              <w:rPr>
                <w:rFonts w:cs="Arial" w:ascii="Arial" w:hAnsi="Arial"/>
                <w:b/>
                <w:color w:val="auto"/>
              </w:rPr>
            </w:r>
          </w:p>
          <w:p>
            <w:pPr>
              <w:pStyle w:val="Standard"/>
              <w:widowControl w:val="false"/>
              <w:jc w:val="center"/>
              <w:rPr>
                <w:rFonts w:ascii="Arial" w:hAnsi="Arial" w:cs="Arial"/>
                <w:b/>
                <w:color w:val="auto"/>
              </w:rPr>
            </w:pPr>
            <w:r>
              <w:rPr>
                <w:rFonts w:cs="Arial" w:ascii="Arial" w:hAnsi="Arial"/>
                <w:b/>
                <w:color w:val="auto"/>
              </w:rPr>
            </w:r>
          </w:p>
          <w:p>
            <w:pPr>
              <w:pStyle w:val="Standard"/>
              <w:widowControl w:val="false"/>
              <w:jc w:val="center"/>
              <w:rPr>
                <w:rFonts w:ascii="Arial" w:hAnsi="Arial" w:cs="Arial"/>
                <w:b/>
                <w:color w:val="auto"/>
              </w:rPr>
            </w:pPr>
            <w:r>
              <w:rPr>
                <w:rFonts w:cs="Arial" w:ascii="Arial" w:hAnsi="Arial"/>
                <w:b/>
                <w:color w:val="auto"/>
              </w:rPr>
            </w:r>
          </w:p>
          <w:p>
            <w:pPr>
              <w:pStyle w:val="Standard"/>
              <w:widowControl w:val="false"/>
              <w:jc w:val="center"/>
              <w:rPr>
                <w:rFonts w:ascii="Arial" w:hAnsi="Arial" w:cs="Arial"/>
                <w:b/>
                <w:color w:val="auto"/>
              </w:rPr>
            </w:pPr>
            <w:r>
              <w:rPr>
                <w:rFonts w:cs="Arial" w:ascii="Arial" w:hAnsi="Arial"/>
                <w:b/>
                <w:color w:val="auto"/>
              </w:rPr>
            </w:r>
          </w:p>
          <w:p>
            <w:pPr>
              <w:pStyle w:val="Standard"/>
              <w:widowControl w:val="false"/>
              <w:jc w:val="center"/>
              <w:rPr>
                <w:color w:val="auto"/>
              </w:rPr>
            </w:pPr>
            <w:r>
              <w:rPr>
                <w:rFonts w:cs="Arial" w:ascii="Arial" w:hAnsi="Arial"/>
                <w:b/>
                <w:bCs/>
                <w:color w:val="auto"/>
              </w:rPr>
              <w:t>TODOS OS MESES</w:t>
            </w:r>
          </w:p>
        </w:tc>
        <w:tc>
          <w:tcPr>
            <w:tcW w:w="5528" w:type="dxa"/>
            <w:gridSpan w:val="3"/>
            <w:tcBorders>
              <w:top w:val="single" w:sz="6" w:space="0" w:color="000000"/>
              <w:left w:val="single" w:sz="6" w:space="0" w:color="000000"/>
              <w:bottom w:val="single" w:sz="6" w:space="0" w:color="000000"/>
              <w:right w:val="single" w:sz="6" w:space="0" w:color="000000"/>
            </w:tcBorders>
            <w:shd w:color="auto" w:fill="auto" w:val="clear"/>
            <w:tcMar>
              <w:left w:w="10" w:type="dxa"/>
              <w:right w:w="10" w:type="dxa"/>
            </w:tcMar>
          </w:tcPr>
          <w:p>
            <w:pPr>
              <w:pStyle w:val="Standard"/>
              <w:widowControl w:val="false"/>
              <w:rPr>
                <w:rFonts w:ascii="Arial" w:hAnsi="Arial" w:cs="Arial"/>
                <w:b/>
                <w:color w:val="auto"/>
              </w:rPr>
            </w:pPr>
            <w:r>
              <w:rPr>
                <w:rFonts w:cs="Arial" w:ascii="Arial" w:hAnsi="Arial"/>
                <w:b/>
                <w:color w:val="auto"/>
              </w:rPr>
            </w:r>
          </w:p>
          <w:p>
            <w:pPr>
              <w:pStyle w:val="Standard"/>
              <w:widowControl w:val="false"/>
              <w:rPr>
                <w:color w:val="auto"/>
              </w:rPr>
            </w:pPr>
            <w:r>
              <w:rPr>
                <w:rFonts w:cs="Arial" w:ascii="Arial" w:hAnsi="Arial"/>
                <w:b/>
                <w:color w:val="auto"/>
              </w:rPr>
              <w:t>Do concedente:</w:t>
            </w:r>
          </w:p>
          <w:p>
            <w:pPr>
              <w:pStyle w:val="Standard"/>
              <w:widowControl w:val="false"/>
              <w:numPr>
                <w:ilvl w:val="0"/>
                <w:numId w:val="1"/>
              </w:numPr>
              <w:jc w:val="both"/>
              <w:rPr>
                <w:color w:val="auto"/>
              </w:rPr>
            </w:pPr>
            <w:r>
              <w:rPr>
                <w:rFonts w:cs="Arial" w:ascii="Arial" w:hAnsi="Arial"/>
                <w:color w:val="auto"/>
              </w:rPr>
              <w:t>Agendar os especialistas de acordo com a demanda de pedidos cirúrgicos protocolados.</w:t>
            </w:r>
          </w:p>
          <w:p>
            <w:pPr>
              <w:pStyle w:val="Standard"/>
              <w:widowControl w:val="false"/>
              <w:numPr>
                <w:ilvl w:val="0"/>
                <w:numId w:val="8"/>
              </w:numPr>
              <w:jc w:val="both"/>
              <w:rPr>
                <w:color w:val="auto"/>
              </w:rPr>
            </w:pPr>
            <w:r>
              <w:rPr>
                <w:rFonts w:cs="Arial" w:ascii="Arial" w:hAnsi="Arial"/>
                <w:color w:val="auto"/>
              </w:rPr>
              <w:t>Realizar o transporte do paciente para consulta e para o procedimento.</w:t>
            </w:r>
          </w:p>
          <w:p>
            <w:pPr>
              <w:pStyle w:val="Standard"/>
              <w:widowControl w:val="false"/>
              <w:ind w:left="720" w:hanging="0"/>
              <w:jc w:val="both"/>
              <w:rPr>
                <w:rFonts w:ascii="Arial" w:hAnsi="Arial" w:cs="Arial"/>
                <w:color w:val="auto"/>
              </w:rPr>
            </w:pPr>
            <w:r>
              <w:rPr>
                <w:rFonts w:cs="Arial" w:ascii="Arial" w:hAnsi="Arial"/>
                <w:color w:val="auto"/>
              </w:rPr>
            </w:r>
          </w:p>
          <w:p>
            <w:pPr>
              <w:pStyle w:val="Standard"/>
              <w:widowControl w:val="false"/>
              <w:rPr>
                <w:color w:val="auto"/>
              </w:rPr>
            </w:pPr>
            <w:r>
              <w:rPr>
                <w:rFonts w:cs="Arial" w:ascii="Arial" w:hAnsi="Arial"/>
                <w:b/>
                <w:color w:val="auto"/>
                <w:u w:val="single"/>
              </w:rPr>
              <w:t>Do proponente:</w:t>
            </w:r>
          </w:p>
          <w:p>
            <w:pPr>
              <w:pStyle w:val="Standard"/>
              <w:widowControl w:val="false"/>
              <w:numPr>
                <w:ilvl w:val="0"/>
                <w:numId w:val="9"/>
              </w:numPr>
              <w:jc w:val="both"/>
              <w:rPr>
                <w:color w:val="auto"/>
              </w:rPr>
            </w:pPr>
            <w:r>
              <w:rPr>
                <w:rFonts w:cs="Arial" w:ascii="Arial" w:hAnsi="Arial"/>
                <w:color w:val="auto"/>
              </w:rPr>
              <w:t>Gerenciar fluxo de agendamento junto à Secretaria Municipal de Saúde;</w:t>
            </w:r>
          </w:p>
          <w:p>
            <w:pPr>
              <w:pStyle w:val="Standard"/>
              <w:widowControl w:val="false"/>
              <w:numPr>
                <w:ilvl w:val="0"/>
                <w:numId w:val="10"/>
              </w:numPr>
              <w:jc w:val="both"/>
              <w:rPr>
                <w:color w:val="auto"/>
              </w:rPr>
            </w:pPr>
            <w:r>
              <w:rPr>
                <w:rFonts w:cs="Arial" w:ascii="Arial" w:hAnsi="Arial"/>
                <w:color w:val="auto"/>
              </w:rPr>
              <w:t>Oferecer os especialistas qualificados;</w:t>
            </w:r>
          </w:p>
          <w:p>
            <w:pPr>
              <w:pStyle w:val="Standard"/>
              <w:widowControl w:val="false"/>
              <w:numPr>
                <w:ilvl w:val="0"/>
                <w:numId w:val="11"/>
              </w:numPr>
              <w:jc w:val="both"/>
              <w:rPr>
                <w:color w:val="auto"/>
              </w:rPr>
            </w:pPr>
            <w:r>
              <w:rPr>
                <w:rFonts w:cs="Arial" w:ascii="Arial" w:hAnsi="Arial"/>
                <w:color w:val="auto"/>
              </w:rPr>
              <w:t>Ser resolutivo com os agendamentos dos procedimentos cirúrgicos;</w:t>
            </w:r>
          </w:p>
          <w:p>
            <w:pPr>
              <w:pStyle w:val="Standard"/>
              <w:widowControl w:val="false"/>
              <w:numPr>
                <w:ilvl w:val="0"/>
                <w:numId w:val="12"/>
              </w:numPr>
              <w:jc w:val="both"/>
              <w:rPr>
                <w:color w:val="auto"/>
              </w:rPr>
            </w:pPr>
            <w:r>
              <w:rPr>
                <w:rFonts w:cs="Arial" w:ascii="Arial" w:hAnsi="Arial"/>
                <w:color w:val="auto"/>
              </w:rPr>
              <w:t>Oferecer consultas com anestesiologista e exame de Raio-X de tórax;</w:t>
            </w:r>
          </w:p>
          <w:p>
            <w:pPr>
              <w:pStyle w:val="Standard"/>
              <w:widowControl w:val="false"/>
              <w:jc w:val="center"/>
              <w:rPr>
                <w:color w:val="auto"/>
              </w:rPr>
            </w:pPr>
            <w:r>
              <w:rPr>
                <w:rFonts w:cs="Arial" w:ascii="Arial" w:hAnsi="Arial"/>
                <w:color w:val="auto"/>
              </w:rPr>
              <w:t>Oferecer suporte clínico e facilitar o acesso ao paciente dentro da política de atenção hospitalar.</w:t>
            </w:r>
          </w:p>
        </w:tc>
        <w:tc>
          <w:tcPr>
            <w:tcW w:w="2693" w:type="dxa"/>
            <w:gridSpan w:val="2"/>
            <w:tcBorders>
              <w:top w:val="single" w:sz="6" w:space="0" w:color="000000"/>
              <w:left w:val="single" w:sz="6" w:space="0" w:color="000000"/>
              <w:bottom w:val="single" w:sz="6" w:space="0" w:color="000000"/>
              <w:right w:val="single" w:sz="6" w:space="0" w:color="000000"/>
            </w:tcBorders>
            <w:shd w:color="auto" w:fill="auto" w:val="clear"/>
            <w:tcMar>
              <w:left w:w="10" w:type="dxa"/>
              <w:right w:w="10" w:type="dxa"/>
            </w:tcMar>
            <w:vAlign w:val="center"/>
          </w:tcPr>
          <w:p>
            <w:pPr>
              <w:pStyle w:val="Standard"/>
              <w:widowControl w:val="false"/>
              <w:jc w:val="center"/>
              <w:rPr>
                <w:color w:val="auto"/>
              </w:rPr>
            </w:pPr>
            <w:r>
              <w:rPr>
                <w:rFonts w:cs="Arial" w:ascii="Arial" w:hAnsi="Arial"/>
                <w:b/>
                <w:color w:val="auto"/>
              </w:rPr>
              <w:t>A partir da assinatura do Termo de Colaboração</w:t>
            </w:r>
          </w:p>
        </w:tc>
      </w:tr>
      <w:tr>
        <w:trPr>
          <w:trHeight w:val="396" w:hRule="atLeast"/>
        </w:trPr>
        <w:tc>
          <w:tcPr>
            <w:tcW w:w="9915" w:type="dxa"/>
            <w:gridSpan w:val="6"/>
            <w:tcBorders>
              <w:top w:val="single" w:sz="6" w:space="0" w:color="000000"/>
              <w:left w:val="single" w:sz="6" w:space="0" w:color="000000"/>
              <w:bottom w:val="single" w:sz="6" w:space="0" w:color="000000"/>
              <w:right w:val="single" w:sz="6" w:space="0" w:color="000000"/>
            </w:tcBorders>
            <w:vAlign w:val="center"/>
          </w:tcPr>
          <w:p>
            <w:pPr>
              <w:pStyle w:val="Standard"/>
              <w:widowControl w:val="false"/>
              <w:jc w:val="both"/>
              <w:rPr>
                <w:color w:val="auto"/>
              </w:rPr>
            </w:pPr>
            <w:r>
              <w:rPr>
                <w:rFonts w:cs="Arial" w:ascii="Arial" w:hAnsi="Arial"/>
                <w:b/>
                <w:color w:val="auto"/>
              </w:rPr>
              <w:t>3.5 - Cronograma de desembolso</w:t>
            </w:r>
          </w:p>
        </w:tc>
      </w:tr>
      <w:tr>
        <w:trPr>
          <w:trHeight w:val="286" w:hRule="atLeast"/>
        </w:trPr>
        <w:tc>
          <w:tcPr>
            <w:tcW w:w="1977" w:type="dxa"/>
            <w:gridSpan w:val="2"/>
            <w:tcBorders>
              <w:top w:val="single" w:sz="6" w:space="0" w:color="000000"/>
              <w:left w:val="single" w:sz="6" w:space="0" w:color="000000"/>
              <w:bottom w:val="single" w:sz="6" w:space="0" w:color="000000"/>
              <w:right w:val="single" w:sz="6" w:space="0" w:color="000000"/>
            </w:tcBorders>
            <w:shd w:color="auto" w:fill="D9D9D9" w:themeFill="background1" w:themeFillShade="d9" w:val="clear"/>
          </w:tcPr>
          <w:p>
            <w:pPr>
              <w:pStyle w:val="Standard"/>
              <w:widowControl w:val="false"/>
              <w:jc w:val="center"/>
              <w:rPr>
                <w:color w:val="auto"/>
              </w:rPr>
            </w:pPr>
            <w:r>
              <w:rPr>
                <w:rFonts w:cs="Arial" w:ascii="Arial" w:hAnsi="Arial"/>
                <w:b/>
                <w:color w:val="auto"/>
              </w:rPr>
              <w:t>MESES</w:t>
            </w:r>
          </w:p>
        </w:tc>
        <w:tc>
          <w:tcPr>
            <w:tcW w:w="5526" w:type="dxa"/>
            <w:gridSpan w:val="3"/>
            <w:tcBorders>
              <w:top w:val="single" w:sz="6" w:space="0" w:color="000000"/>
              <w:left w:val="single" w:sz="6" w:space="0" w:color="000000"/>
              <w:bottom w:val="single" w:sz="6" w:space="0" w:color="000000"/>
              <w:right w:val="single" w:sz="6" w:space="0" w:color="000000"/>
            </w:tcBorders>
            <w:shd w:color="auto" w:fill="D9D9D9" w:themeFill="background1" w:themeFillShade="d9" w:val="clear"/>
            <w:tcMar>
              <w:left w:w="10" w:type="dxa"/>
              <w:right w:w="10" w:type="dxa"/>
            </w:tcMar>
          </w:tcPr>
          <w:p>
            <w:pPr>
              <w:pStyle w:val="Standard"/>
              <w:widowControl w:val="false"/>
              <w:jc w:val="center"/>
              <w:rPr>
                <w:color w:val="auto"/>
              </w:rPr>
            </w:pPr>
            <w:r>
              <w:rPr>
                <w:rFonts w:cs="Arial" w:ascii="Arial" w:hAnsi="Arial"/>
                <w:b/>
                <w:color w:val="auto"/>
              </w:rPr>
              <w:t>SERVIÇO</w:t>
            </w:r>
          </w:p>
        </w:tc>
        <w:tc>
          <w:tcPr>
            <w:tcW w:w="2412"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tcMar>
              <w:left w:w="10" w:type="dxa"/>
              <w:right w:w="10" w:type="dxa"/>
            </w:tcMar>
          </w:tcPr>
          <w:p>
            <w:pPr>
              <w:pStyle w:val="Standard"/>
              <w:widowControl w:val="false"/>
              <w:jc w:val="center"/>
              <w:rPr>
                <w:color w:val="auto"/>
              </w:rPr>
            </w:pPr>
            <w:r>
              <w:rPr>
                <w:rFonts w:cs="Arial" w:ascii="Arial" w:hAnsi="Arial"/>
                <w:b/>
                <w:color w:val="auto"/>
              </w:rPr>
              <w:t>VALOR TOTAL/MÊS</w:t>
            </w:r>
          </w:p>
        </w:tc>
      </w:tr>
      <w:tr>
        <w:trPr>
          <w:trHeight w:val="286" w:hRule="atLeast"/>
        </w:trPr>
        <w:tc>
          <w:tcPr>
            <w:tcW w:w="1977" w:type="dxa"/>
            <w:gridSpan w:val="2"/>
            <w:tcBorders>
              <w:top w:val="single" w:sz="6" w:space="0" w:color="000000"/>
              <w:left w:val="single" w:sz="6" w:space="0" w:color="000000"/>
              <w:bottom w:val="single" w:sz="6" w:space="0" w:color="000000"/>
              <w:right w:val="single" w:sz="6" w:space="0" w:color="000000"/>
            </w:tcBorders>
            <w:shd w:color="auto" w:fill="auto" w:val="clear"/>
            <w:vAlign w:val="center"/>
          </w:tcPr>
          <w:p>
            <w:pPr>
              <w:pStyle w:val="Standard"/>
              <w:widowControl w:val="false"/>
              <w:jc w:val="center"/>
              <w:rPr>
                <w:color w:val="auto"/>
              </w:rPr>
            </w:pPr>
            <w:r>
              <w:rPr>
                <w:rFonts w:cs="Arial" w:ascii="Arial" w:hAnsi="Arial"/>
                <w:b/>
                <w:color w:val="auto"/>
              </w:rPr>
              <w:t>Maio</w:t>
            </w:r>
          </w:p>
        </w:tc>
        <w:tc>
          <w:tcPr>
            <w:tcW w:w="5526" w:type="dxa"/>
            <w:gridSpan w:val="3"/>
            <w:tcBorders>
              <w:top w:val="single" w:sz="6" w:space="0" w:color="000000"/>
              <w:left w:val="single" w:sz="6" w:space="0" w:color="000000"/>
              <w:bottom w:val="single" w:sz="6" w:space="0" w:color="000000"/>
              <w:right w:val="single" w:sz="6" w:space="0" w:color="000000"/>
            </w:tcBorders>
            <w:shd w:color="auto" w:fill="auto" w:val="clear"/>
            <w:tcMar>
              <w:left w:w="10" w:type="dxa"/>
              <w:right w:w="10" w:type="dxa"/>
            </w:tcMar>
          </w:tcPr>
          <w:p>
            <w:pPr>
              <w:pStyle w:val="Standard"/>
              <w:widowControl w:val="false"/>
              <w:jc w:val="both"/>
              <w:rPr>
                <w:color w:val="auto"/>
              </w:rPr>
            </w:pPr>
            <w:r>
              <w:rPr>
                <w:rFonts w:cs="Arial" w:ascii="Arial" w:hAnsi="Arial"/>
                <w:color w:val="auto"/>
              </w:rPr>
              <w:t>Cirurgião ginecologico</w:t>
            </w:r>
          </w:p>
          <w:p>
            <w:pPr>
              <w:pStyle w:val="Standard"/>
              <w:widowControl w:val="false"/>
              <w:jc w:val="both"/>
              <w:rPr>
                <w:color w:val="auto"/>
              </w:rPr>
            </w:pPr>
            <w:r>
              <w:rPr>
                <w:rFonts w:cs="Arial" w:ascii="Arial" w:hAnsi="Arial"/>
                <w:color w:val="auto"/>
              </w:rPr>
              <w:t>Cirurgião dermatologista</w:t>
            </w:r>
          </w:p>
          <w:p>
            <w:pPr>
              <w:pStyle w:val="Standard"/>
              <w:widowControl w:val="false"/>
              <w:jc w:val="both"/>
              <w:rPr>
                <w:color w:val="auto"/>
              </w:rPr>
            </w:pPr>
            <w:r>
              <w:rPr>
                <w:rFonts w:cs="Arial" w:ascii="Arial" w:hAnsi="Arial"/>
                <w:color w:val="auto"/>
              </w:rPr>
              <w:t>Cirurgião Ortopedista (joelho)</w:t>
            </w:r>
          </w:p>
          <w:p>
            <w:pPr>
              <w:pStyle w:val="Standard"/>
              <w:widowControl w:val="false"/>
              <w:jc w:val="both"/>
              <w:rPr>
                <w:color w:val="auto"/>
              </w:rPr>
            </w:pPr>
            <w:r>
              <w:rPr>
                <w:rFonts w:cs="Arial" w:ascii="Arial" w:hAnsi="Arial"/>
                <w:color w:val="auto"/>
              </w:rPr>
              <w:t>Cirurgião Ortopedista (mão)</w:t>
            </w:r>
          </w:p>
          <w:p>
            <w:pPr>
              <w:pStyle w:val="Standard"/>
              <w:widowControl w:val="false"/>
              <w:jc w:val="both"/>
              <w:rPr>
                <w:color w:val="auto"/>
              </w:rPr>
            </w:pPr>
            <w:r>
              <w:rPr>
                <w:rFonts w:cs="Arial" w:ascii="Arial" w:hAnsi="Arial"/>
                <w:color w:val="auto"/>
              </w:rPr>
              <w:t>Cirurgião Ortopedista (ombro)</w:t>
            </w:r>
          </w:p>
          <w:p>
            <w:pPr>
              <w:pStyle w:val="Standard"/>
              <w:widowControl w:val="false"/>
              <w:jc w:val="both"/>
              <w:rPr>
                <w:color w:val="auto"/>
              </w:rPr>
            </w:pPr>
            <w:r>
              <w:rPr>
                <w:rFonts w:cs="Arial" w:ascii="Arial" w:hAnsi="Arial"/>
                <w:color w:val="auto"/>
              </w:rPr>
              <w:t>Cirurgião Ortopedista (quadril)</w:t>
            </w:r>
          </w:p>
          <w:p>
            <w:pPr>
              <w:pStyle w:val="Standard"/>
              <w:widowControl w:val="false"/>
              <w:jc w:val="both"/>
              <w:rPr>
                <w:color w:val="auto"/>
              </w:rPr>
            </w:pPr>
            <w:r>
              <w:rPr>
                <w:rFonts w:cs="Arial" w:ascii="Arial" w:hAnsi="Arial"/>
                <w:color w:val="auto"/>
              </w:rPr>
              <w:t>Cirurgião Geral</w:t>
            </w:r>
          </w:p>
          <w:p>
            <w:pPr>
              <w:pStyle w:val="Standard"/>
              <w:widowControl w:val="false"/>
              <w:jc w:val="both"/>
              <w:rPr>
                <w:color w:val="auto"/>
              </w:rPr>
            </w:pPr>
            <w:r>
              <w:rPr>
                <w:rFonts w:cs="Arial" w:ascii="Arial" w:hAnsi="Arial"/>
                <w:color w:val="auto"/>
              </w:rPr>
              <w:t>Cirurgião Neurologista</w:t>
            </w:r>
          </w:p>
          <w:p>
            <w:pPr>
              <w:pStyle w:val="Standard"/>
              <w:widowControl w:val="false"/>
              <w:jc w:val="both"/>
              <w:rPr>
                <w:color w:val="auto"/>
              </w:rPr>
            </w:pPr>
            <w:r>
              <w:rPr>
                <w:rFonts w:cs="Arial" w:ascii="Arial" w:hAnsi="Arial"/>
                <w:color w:val="auto"/>
              </w:rPr>
              <w:t>Cirurgião Oftalmologista</w:t>
            </w:r>
          </w:p>
          <w:p>
            <w:pPr>
              <w:pStyle w:val="Standard"/>
              <w:widowControl w:val="false"/>
              <w:jc w:val="both"/>
              <w:rPr>
                <w:color w:val="auto"/>
              </w:rPr>
            </w:pPr>
            <w:r>
              <w:rPr>
                <w:rFonts w:cs="Arial" w:ascii="Arial" w:hAnsi="Arial"/>
                <w:color w:val="auto"/>
              </w:rPr>
              <w:t>Cirurgião Cabeça e Pescoço</w:t>
            </w:r>
          </w:p>
          <w:p>
            <w:pPr>
              <w:pStyle w:val="Standard"/>
              <w:widowControl w:val="false"/>
              <w:jc w:val="both"/>
              <w:rPr>
                <w:color w:val="auto"/>
              </w:rPr>
            </w:pPr>
            <w:r>
              <w:rPr>
                <w:rFonts w:cs="Arial" w:ascii="Arial" w:hAnsi="Arial"/>
                <w:color w:val="auto"/>
              </w:rPr>
              <w:t>Cirurgião Vascular</w:t>
            </w:r>
          </w:p>
          <w:p>
            <w:pPr>
              <w:pStyle w:val="Standard"/>
              <w:widowControl w:val="false"/>
              <w:jc w:val="both"/>
              <w:rPr>
                <w:color w:val="auto"/>
              </w:rPr>
            </w:pPr>
            <w:r>
              <w:rPr>
                <w:rFonts w:cs="Arial" w:ascii="Arial" w:hAnsi="Arial"/>
                <w:color w:val="auto"/>
              </w:rPr>
              <w:t>Cirurgião Cardiologista</w:t>
            </w:r>
          </w:p>
          <w:p>
            <w:pPr>
              <w:pStyle w:val="Standard"/>
              <w:widowControl w:val="false"/>
              <w:jc w:val="both"/>
              <w:rPr>
                <w:color w:val="auto"/>
              </w:rPr>
            </w:pPr>
            <w:r>
              <w:rPr>
                <w:rFonts w:cs="Arial" w:ascii="Arial" w:hAnsi="Arial"/>
                <w:color w:val="auto"/>
              </w:rPr>
              <w:t>Cirurgião Mastologista</w:t>
            </w:r>
          </w:p>
          <w:p>
            <w:pPr>
              <w:pStyle w:val="Standard"/>
              <w:widowControl w:val="false"/>
              <w:jc w:val="both"/>
              <w:rPr>
                <w:color w:val="auto"/>
              </w:rPr>
            </w:pPr>
            <w:r>
              <w:rPr>
                <w:rFonts w:cs="Arial" w:ascii="Arial" w:hAnsi="Arial"/>
                <w:color w:val="auto"/>
              </w:rPr>
              <w:t>Cirurgião Urologista</w:t>
            </w:r>
          </w:p>
          <w:p>
            <w:pPr>
              <w:pStyle w:val="Standard"/>
              <w:widowControl w:val="false"/>
              <w:jc w:val="both"/>
              <w:rPr>
                <w:color w:val="auto"/>
              </w:rPr>
            </w:pPr>
            <w:r>
              <w:rPr>
                <w:rFonts w:cs="Arial" w:ascii="Arial" w:hAnsi="Arial"/>
                <w:color w:val="auto"/>
              </w:rPr>
              <w:t>Cirurgião Gastroenterologista</w:t>
            </w:r>
          </w:p>
          <w:p>
            <w:pPr>
              <w:pStyle w:val="Standard"/>
              <w:widowControl w:val="false"/>
              <w:jc w:val="both"/>
              <w:rPr>
                <w:color w:val="auto"/>
              </w:rPr>
            </w:pPr>
            <w:r>
              <w:rPr>
                <w:rFonts w:cs="Arial" w:ascii="Arial" w:hAnsi="Arial"/>
                <w:color w:val="auto"/>
              </w:rPr>
              <w:t>Abrangendo em todas especialidades cirúrgicas, conforme demanda e encaminhamento da Secretaria Municipal, mediante agendamento do Hospital, consulta pré-cirúrgica, consulta de anestesiologia e exame de Raio-X de tórax.</w:t>
            </w:r>
          </w:p>
        </w:tc>
        <w:tc>
          <w:tcPr>
            <w:tcW w:w="2412" w:type="dxa"/>
            <w:tcBorders>
              <w:top w:val="single" w:sz="6" w:space="0" w:color="000000"/>
              <w:left w:val="single" w:sz="6" w:space="0" w:color="000000"/>
              <w:bottom w:val="single" w:sz="6" w:space="0" w:color="000000"/>
              <w:right w:val="single" w:sz="6" w:space="0" w:color="000000"/>
            </w:tcBorders>
            <w:shd w:color="auto" w:fill="auto" w:val="clear"/>
            <w:tcMar>
              <w:left w:w="10" w:type="dxa"/>
              <w:right w:w="10" w:type="dxa"/>
            </w:tcMar>
            <w:vAlign w:val="center"/>
          </w:tcPr>
          <w:p>
            <w:pPr>
              <w:pStyle w:val="Standard"/>
              <w:widowControl w:val="false"/>
              <w:jc w:val="center"/>
              <w:rPr>
                <w:color w:val="auto"/>
              </w:rPr>
            </w:pPr>
            <w:r>
              <w:rPr>
                <w:rFonts w:cs="Arial" w:ascii="Arial" w:hAnsi="Arial"/>
                <w:b/>
                <w:bCs/>
                <w:color w:val="auto"/>
              </w:rPr>
              <w:t>R$22.236,69</w:t>
            </w:r>
          </w:p>
        </w:tc>
      </w:tr>
      <w:tr>
        <w:trPr>
          <w:trHeight w:val="286" w:hRule="atLeast"/>
        </w:trPr>
        <w:tc>
          <w:tcPr>
            <w:tcW w:w="1977" w:type="dxa"/>
            <w:gridSpan w:val="2"/>
            <w:tcBorders>
              <w:top w:val="single" w:sz="6" w:space="0" w:color="000000"/>
              <w:left w:val="single" w:sz="6" w:space="0" w:color="000000"/>
              <w:bottom w:val="single" w:sz="6" w:space="0" w:color="000000"/>
              <w:right w:val="single" w:sz="6" w:space="0" w:color="000000"/>
            </w:tcBorders>
            <w:shd w:color="auto" w:fill="auto" w:val="clear"/>
            <w:vAlign w:val="center"/>
          </w:tcPr>
          <w:p>
            <w:pPr>
              <w:pStyle w:val="Standard"/>
              <w:widowControl w:val="false"/>
              <w:jc w:val="center"/>
              <w:rPr>
                <w:color w:val="auto"/>
              </w:rPr>
            </w:pPr>
            <w:r>
              <w:rPr>
                <w:rFonts w:cs="Arial" w:ascii="Arial" w:hAnsi="Arial"/>
                <w:b/>
                <w:bCs/>
                <w:color w:val="auto"/>
              </w:rPr>
              <w:t>Junho</w:t>
            </w:r>
          </w:p>
          <w:p>
            <w:pPr>
              <w:pStyle w:val="Standard"/>
              <w:widowControl w:val="false"/>
              <w:jc w:val="center"/>
              <w:rPr>
                <w:color w:val="auto"/>
              </w:rPr>
            </w:pPr>
            <w:r>
              <w:rPr>
                <w:rFonts w:cs="Arial" w:ascii="Arial" w:hAnsi="Arial"/>
                <w:b/>
                <w:bCs/>
                <w:color w:val="auto"/>
              </w:rPr>
              <w:t>Julho</w:t>
            </w:r>
          </w:p>
          <w:p>
            <w:pPr>
              <w:pStyle w:val="Standard"/>
              <w:widowControl w:val="false"/>
              <w:jc w:val="center"/>
              <w:rPr>
                <w:color w:val="auto"/>
              </w:rPr>
            </w:pPr>
            <w:r>
              <w:rPr>
                <w:rFonts w:cs="Arial" w:ascii="Arial" w:hAnsi="Arial"/>
                <w:b/>
                <w:bCs/>
                <w:color w:val="auto"/>
              </w:rPr>
              <w:t>Agosto</w:t>
            </w:r>
          </w:p>
          <w:p>
            <w:pPr>
              <w:pStyle w:val="Standard"/>
              <w:widowControl w:val="false"/>
              <w:jc w:val="center"/>
              <w:rPr>
                <w:color w:val="auto"/>
              </w:rPr>
            </w:pPr>
            <w:r>
              <w:rPr>
                <w:rFonts w:cs="Arial" w:ascii="Arial" w:hAnsi="Arial"/>
                <w:b/>
                <w:bCs/>
                <w:color w:val="auto"/>
              </w:rPr>
              <w:t>Setembro</w:t>
            </w:r>
          </w:p>
          <w:p>
            <w:pPr>
              <w:pStyle w:val="Standard"/>
              <w:widowControl w:val="false"/>
              <w:jc w:val="center"/>
              <w:rPr>
                <w:color w:val="auto"/>
              </w:rPr>
            </w:pPr>
            <w:r>
              <w:rPr>
                <w:rFonts w:cs="Arial" w:ascii="Arial" w:hAnsi="Arial"/>
                <w:b/>
                <w:bCs/>
                <w:color w:val="auto"/>
              </w:rPr>
              <w:t>Outubro</w:t>
            </w:r>
          </w:p>
          <w:p>
            <w:pPr>
              <w:pStyle w:val="Standard"/>
              <w:widowControl w:val="false"/>
              <w:jc w:val="center"/>
              <w:rPr>
                <w:color w:val="auto"/>
              </w:rPr>
            </w:pPr>
            <w:r>
              <w:rPr>
                <w:rFonts w:cs="Arial" w:ascii="Arial" w:hAnsi="Arial"/>
                <w:b/>
                <w:bCs/>
                <w:color w:val="auto"/>
              </w:rPr>
              <w:t>Novembro</w:t>
            </w:r>
          </w:p>
          <w:p>
            <w:pPr>
              <w:pStyle w:val="Standard"/>
              <w:widowControl w:val="false"/>
              <w:jc w:val="center"/>
              <w:rPr>
                <w:color w:val="auto"/>
              </w:rPr>
            </w:pPr>
            <w:r>
              <w:rPr>
                <w:rFonts w:cs="Arial" w:ascii="Arial" w:hAnsi="Arial"/>
                <w:b/>
                <w:bCs/>
                <w:color w:val="auto"/>
              </w:rPr>
              <w:t>Dezembro</w:t>
            </w:r>
          </w:p>
        </w:tc>
        <w:tc>
          <w:tcPr>
            <w:tcW w:w="5526" w:type="dxa"/>
            <w:gridSpan w:val="3"/>
            <w:tcBorders>
              <w:top w:val="single" w:sz="6" w:space="0" w:color="000000"/>
              <w:left w:val="single" w:sz="6" w:space="0" w:color="000000"/>
              <w:bottom w:val="single" w:sz="6" w:space="0" w:color="000000"/>
              <w:right w:val="single" w:sz="6" w:space="0" w:color="000000"/>
            </w:tcBorders>
            <w:shd w:color="auto" w:fill="auto" w:val="clear"/>
            <w:tcMar>
              <w:left w:w="10" w:type="dxa"/>
              <w:right w:w="10" w:type="dxa"/>
            </w:tcMar>
          </w:tcPr>
          <w:p>
            <w:pPr>
              <w:pStyle w:val="Standard"/>
              <w:widowControl w:val="false"/>
              <w:jc w:val="both"/>
              <w:rPr>
                <w:color w:val="auto"/>
              </w:rPr>
            </w:pPr>
            <w:r>
              <w:rPr>
                <w:rFonts w:cs="Arial" w:ascii="Arial" w:hAnsi="Arial"/>
                <w:color w:val="auto"/>
              </w:rPr>
              <w:t>Cirurgião ginecologico</w:t>
            </w:r>
          </w:p>
          <w:p>
            <w:pPr>
              <w:pStyle w:val="Standard"/>
              <w:widowControl w:val="false"/>
              <w:jc w:val="both"/>
              <w:rPr>
                <w:color w:val="auto"/>
              </w:rPr>
            </w:pPr>
            <w:r>
              <w:rPr>
                <w:rFonts w:cs="Arial" w:ascii="Arial" w:hAnsi="Arial"/>
                <w:color w:val="auto"/>
              </w:rPr>
              <w:t>Cirurgião dermatologista</w:t>
            </w:r>
          </w:p>
          <w:p>
            <w:pPr>
              <w:pStyle w:val="Standard"/>
              <w:widowControl w:val="false"/>
              <w:jc w:val="both"/>
              <w:rPr>
                <w:color w:val="auto"/>
              </w:rPr>
            </w:pPr>
            <w:r>
              <w:rPr>
                <w:rFonts w:cs="Arial" w:ascii="Arial" w:hAnsi="Arial"/>
                <w:color w:val="auto"/>
              </w:rPr>
              <w:t>Cirurgião Ortopedista (joelho)</w:t>
            </w:r>
          </w:p>
          <w:p>
            <w:pPr>
              <w:pStyle w:val="Standard"/>
              <w:widowControl w:val="false"/>
              <w:jc w:val="both"/>
              <w:rPr>
                <w:color w:val="auto"/>
              </w:rPr>
            </w:pPr>
            <w:r>
              <w:rPr>
                <w:rFonts w:cs="Arial" w:ascii="Arial" w:hAnsi="Arial"/>
                <w:color w:val="auto"/>
              </w:rPr>
              <w:t>Cirurgião Ortopedista (mão)</w:t>
            </w:r>
          </w:p>
          <w:p>
            <w:pPr>
              <w:pStyle w:val="Standard"/>
              <w:widowControl w:val="false"/>
              <w:jc w:val="both"/>
              <w:rPr>
                <w:color w:val="auto"/>
              </w:rPr>
            </w:pPr>
            <w:r>
              <w:rPr>
                <w:rFonts w:cs="Arial" w:ascii="Arial" w:hAnsi="Arial"/>
                <w:color w:val="auto"/>
              </w:rPr>
              <w:t>Cirurgião Ortopedista (ombro)</w:t>
            </w:r>
          </w:p>
          <w:p>
            <w:pPr>
              <w:pStyle w:val="Standard"/>
              <w:widowControl w:val="false"/>
              <w:jc w:val="both"/>
              <w:rPr>
                <w:color w:val="auto"/>
              </w:rPr>
            </w:pPr>
            <w:r>
              <w:rPr>
                <w:rFonts w:cs="Arial" w:ascii="Arial" w:hAnsi="Arial"/>
                <w:color w:val="auto"/>
              </w:rPr>
              <w:t>Cirurgião Ortopedista (quadril)</w:t>
            </w:r>
          </w:p>
          <w:p>
            <w:pPr>
              <w:pStyle w:val="Standard"/>
              <w:widowControl w:val="false"/>
              <w:jc w:val="both"/>
              <w:rPr>
                <w:color w:val="auto"/>
              </w:rPr>
            </w:pPr>
            <w:r>
              <w:rPr>
                <w:rFonts w:cs="Arial" w:ascii="Arial" w:hAnsi="Arial"/>
                <w:color w:val="auto"/>
              </w:rPr>
              <w:t>Cirurgião Geral</w:t>
            </w:r>
          </w:p>
          <w:p>
            <w:pPr>
              <w:pStyle w:val="Standard"/>
              <w:widowControl w:val="false"/>
              <w:jc w:val="both"/>
              <w:rPr>
                <w:color w:val="auto"/>
              </w:rPr>
            </w:pPr>
            <w:r>
              <w:rPr>
                <w:rFonts w:cs="Arial" w:ascii="Arial" w:hAnsi="Arial"/>
                <w:color w:val="auto"/>
              </w:rPr>
              <w:t>Cirurgião Neurologista</w:t>
            </w:r>
          </w:p>
          <w:p>
            <w:pPr>
              <w:pStyle w:val="Standard"/>
              <w:widowControl w:val="false"/>
              <w:jc w:val="both"/>
              <w:rPr>
                <w:color w:val="auto"/>
              </w:rPr>
            </w:pPr>
            <w:r>
              <w:rPr>
                <w:rFonts w:cs="Arial" w:ascii="Arial" w:hAnsi="Arial"/>
                <w:color w:val="auto"/>
              </w:rPr>
              <w:t>Cirurgião Oftalmologista</w:t>
            </w:r>
          </w:p>
          <w:p>
            <w:pPr>
              <w:pStyle w:val="Standard"/>
              <w:widowControl w:val="false"/>
              <w:jc w:val="both"/>
              <w:rPr>
                <w:color w:val="auto"/>
              </w:rPr>
            </w:pPr>
            <w:r>
              <w:rPr>
                <w:rFonts w:cs="Arial" w:ascii="Arial" w:hAnsi="Arial"/>
                <w:color w:val="auto"/>
              </w:rPr>
              <w:t>Cirurgião Cabeça e Pescoço</w:t>
            </w:r>
          </w:p>
          <w:p>
            <w:pPr>
              <w:pStyle w:val="Standard"/>
              <w:widowControl w:val="false"/>
              <w:jc w:val="both"/>
              <w:rPr>
                <w:color w:val="auto"/>
              </w:rPr>
            </w:pPr>
            <w:r>
              <w:rPr>
                <w:rFonts w:cs="Arial" w:ascii="Arial" w:hAnsi="Arial"/>
                <w:color w:val="auto"/>
              </w:rPr>
              <w:t>Cirurgião Vascular</w:t>
            </w:r>
          </w:p>
          <w:p>
            <w:pPr>
              <w:pStyle w:val="Standard"/>
              <w:widowControl w:val="false"/>
              <w:jc w:val="both"/>
              <w:rPr>
                <w:color w:val="auto"/>
              </w:rPr>
            </w:pPr>
            <w:r>
              <w:rPr>
                <w:rFonts w:cs="Arial" w:ascii="Arial" w:hAnsi="Arial"/>
                <w:color w:val="auto"/>
              </w:rPr>
              <w:t>Cirurgião Cardiologista</w:t>
            </w:r>
          </w:p>
          <w:p>
            <w:pPr>
              <w:pStyle w:val="Standard"/>
              <w:widowControl w:val="false"/>
              <w:jc w:val="both"/>
              <w:rPr>
                <w:color w:val="auto"/>
              </w:rPr>
            </w:pPr>
            <w:r>
              <w:rPr>
                <w:rFonts w:cs="Arial" w:ascii="Arial" w:hAnsi="Arial"/>
                <w:color w:val="auto"/>
              </w:rPr>
              <w:t>Cirurgião Mastologista</w:t>
            </w:r>
          </w:p>
          <w:p>
            <w:pPr>
              <w:pStyle w:val="Standard"/>
              <w:widowControl w:val="false"/>
              <w:jc w:val="both"/>
              <w:rPr>
                <w:color w:val="auto"/>
              </w:rPr>
            </w:pPr>
            <w:r>
              <w:rPr>
                <w:rFonts w:cs="Arial" w:ascii="Arial" w:hAnsi="Arial"/>
                <w:color w:val="auto"/>
              </w:rPr>
              <w:t>Cirurgião Urologista</w:t>
            </w:r>
          </w:p>
          <w:p>
            <w:pPr>
              <w:pStyle w:val="Standard"/>
              <w:widowControl w:val="false"/>
              <w:jc w:val="both"/>
              <w:rPr>
                <w:color w:val="auto"/>
              </w:rPr>
            </w:pPr>
            <w:r>
              <w:rPr>
                <w:rFonts w:cs="Arial" w:ascii="Arial" w:hAnsi="Arial"/>
                <w:color w:val="auto"/>
              </w:rPr>
              <w:t>Cirurgião Gastroenterologista</w:t>
            </w:r>
          </w:p>
          <w:p>
            <w:pPr>
              <w:pStyle w:val="Standard"/>
              <w:widowControl w:val="false"/>
              <w:jc w:val="both"/>
              <w:rPr>
                <w:color w:val="auto"/>
              </w:rPr>
            </w:pPr>
            <w:r>
              <w:rPr>
                <w:rFonts w:cs="Arial" w:ascii="Arial" w:hAnsi="Arial"/>
                <w:color w:val="auto"/>
              </w:rPr>
              <w:t>Abrangendo em todas especialidades cirúrgicas, conforme demanda e encaminhamento da Secretaria Municipal, mediante agendamento do Hospital, consulta pré-cirúrgica, consulta de anestesiologia e exame de Raio-X de tórax.</w:t>
            </w:r>
          </w:p>
        </w:tc>
        <w:tc>
          <w:tcPr>
            <w:tcW w:w="2412" w:type="dxa"/>
            <w:tcBorders>
              <w:top w:val="single" w:sz="6" w:space="0" w:color="000000"/>
              <w:left w:val="single" w:sz="6" w:space="0" w:color="000000"/>
              <w:bottom w:val="single" w:sz="6" w:space="0" w:color="000000"/>
              <w:right w:val="single" w:sz="6" w:space="0" w:color="000000"/>
            </w:tcBorders>
            <w:shd w:color="auto" w:fill="auto" w:val="clear"/>
            <w:tcMar>
              <w:left w:w="10" w:type="dxa"/>
              <w:right w:w="10" w:type="dxa"/>
            </w:tcMar>
            <w:vAlign w:val="center"/>
          </w:tcPr>
          <w:p>
            <w:pPr>
              <w:pStyle w:val="Standard"/>
              <w:widowControl w:val="false"/>
              <w:jc w:val="center"/>
              <w:rPr>
                <w:color w:val="auto"/>
              </w:rPr>
            </w:pPr>
            <w:r>
              <w:rPr>
                <w:rFonts w:cs="Arial" w:ascii="Arial" w:hAnsi="Arial"/>
                <w:b/>
                <w:bCs/>
                <w:color w:val="auto"/>
              </w:rPr>
              <w:t>R$11.118,33</w:t>
            </w:r>
          </w:p>
        </w:tc>
      </w:tr>
      <w:tr>
        <w:trPr>
          <w:trHeight w:val="286" w:hRule="atLeast"/>
        </w:trPr>
        <w:tc>
          <w:tcPr>
            <w:tcW w:w="7503" w:type="dxa"/>
            <w:gridSpan w:val="5"/>
            <w:tcBorders>
              <w:top w:val="single" w:sz="6" w:space="0" w:color="000000"/>
              <w:left w:val="single" w:sz="6" w:space="0" w:color="000000"/>
              <w:bottom w:val="single" w:sz="6" w:space="0" w:color="000000"/>
              <w:right w:val="single" w:sz="6" w:space="0" w:color="000000"/>
            </w:tcBorders>
            <w:shd w:color="auto" w:fill="D9D9D9" w:themeFill="background1" w:themeFillShade="d9" w:val="clear"/>
          </w:tcPr>
          <w:p>
            <w:pPr>
              <w:pStyle w:val="Standard"/>
              <w:widowControl w:val="false"/>
              <w:jc w:val="right"/>
              <w:rPr>
                <w:color w:val="auto"/>
              </w:rPr>
            </w:pPr>
            <w:r>
              <w:rPr>
                <w:rFonts w:cs="Arial" w:ascii="Arial" w:hAnsi="Arial"/>
                <w:b/>
                <w:bCs/>
                <w:color w:val="auto"/>
              </w:rPr>
              <w:t>TOTAL</w:t>
            </w:r>
          </w:p>
        </w:tc>
        <w:tc>
          <w:tcPr>
            <w:tcW w:w="2412"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tcMar>
              <w:left w:w="10" w:type="dxa"/>
              <w:right w:w="10" w:type="dxa"/>
            </w:tcMar>
          </w:tcPr>
          <w:p>
            <w:pPr>
              <w:pStyle w:val="Standard"/>
              <w:widowControl w:val="false"/>
              <w:jc w:val="center"/>
              <w:rPr>
                <w:color w:val="auto"/>
              </w:rPr>
            </w:pPr>
            <w:r>
              <w:rPr>
                <w:rFonts w:cs="Arial" w:ascii="Arial" w:hAnsi="Arial"/>
                <w:b/>
                <w:bCs/>
                <w:color w:val="auto"/>
              </w:rPr>
              <w:t>R$100.065,00</w:t>
            </w:r>
          </w:p>
        </w:tc>
      </w:tr>
    </w:tbl>
    <w:p>
      <w:pPr>
        <w:pStyle w:val="Standard"/>
        <w:rPr>
          <w:rFonts w:ascii="Arial" w:hAnsi="Arial" w:cs="Arial"/>
          <w:color w:val="auto"/>
        </w:rPr>
      </w:pPr>
      <w:r>
        <w:rPr>
          <w:rFonts w:cs="Arial" w:ascii="Arial" w:hAnsi="Arial"/>
          <w:color w:val="auto"/>
        </w:rPr>
      </w:r>
    </w:p>
    <w:tbl>
      <w:tblPr>
        <w:tblW w:w="9918" w:type="dxa"/>
        <w:jc w:val="center"/>
        <w:tblInd w:w="0" w:type="dxa"/>
        <w:tblLayout w:type="fixed"/>
        <w:tblCellMar>
          <w:top w:w="0" w:type="dxa"/>
          <w:left w:w="70" w:type="dxa"/>
          <w:bottom w:w="0" w:type="dxa"/>
          <w:right w:w="70" w:type="dxa"/>
        </w:tblCellMar>
        <w:tblLook w:firstRow="0" w:noVBand="0" w:lastRow="0" w:firstColumn="0" w:lastColumn="0" w:noHBand="0" w:val="0000"/>
      </w:tblPr>
      <w:tblGrid>
        <w:gridCol w:w="9918"/>
      </w:tblGrid>
      <w:tr>
        <w:trPr/>
        <w:tc>
          <w:tcPr>
            <w:tcW w:w="9918" w:type="dxa"/>
            <w:tcBorders>
              <w:top w:val="single" w:sz="4" w:space="0" w:color="000000"/>
              <w:left w:val="single" w:sz="4" w:space="0" w:color="000000"/>
              <w:right w:val="single" w:sz="4" w:space="0" w:color="000000"/>
            </w:tcBorders>
            <w:shd w:color="auto" w:fill="C0C0C0" w:val="clear"/>
          </w:tcPr>
          <w:p>
            <w:pPr>
              <w:pStyle w:val="Standard"/>
              <w:widowControl w:val="false"/>
              <w:rPr>
                <w:color w:val="auto"/>
              </w:rPr>
            </w:pPr>
            <w:r>
              <w:rPr>
                <w:rFonts w:cs="Arial" w:ascii="Arial" w:hAnsi="Arial"/>
                <w:b/>
                <w:color w:val="auto"/>
              </w:rPr>
              <w:t>4-  DECLARAÇÃO</w:t>
            </w:r>
          </w:p>
        </w:tc>
      </w:tr>
      <w:tr>
        <w:trPr>
          <w:trHeight w:val="3393" w:hRule="atLeast"/>
        </w:trPr>
        <w:tc>
          <w:tcPr>
            <w:tcW w:w="9918" w:type="dxa"/>
            <w:tcBorders>
              <w:top w:val="single" w:sz="6" w:space="0" w:color="000000"/>
              <w:left w:val="single" w:sz="6" w:space="0" w:color="000000"/>
              <w:bottom w:val="single" w:sz="6" w:space="0" w:color="000000"/>
              <w:right w:val="single" w:sz="6" w:space="0" w:color="000000"/>
            </w:tcBorders>
          </w:tcPr>
          <w:p>
            <w:pPr>
              <w:pStyle w:val="Textbody1"/>
              <w:widowControl w:val="false"/>
              <w:jc w:val="both"/>
              <w:rPr>
                <w:rFonts w:ascii="Arial" w:hAnsi="Arial" w:cs="Arial"/>
                <w:color w:val="auto"/>
                <w:spacing w:val="-4"/>
              </w:rPr>
            </w:pPr>
            <w:r>
              <w:rPr>
                <w:rFonts w:cs="Arial" w:ascii="Arial" w:hAnsi="Arial"/>
                <w:color w:val="auto"/>
                <w:spacing w:val="-4"/>
              </w:rPr>
            </w:r>
          </w:p>
          <w:p>
            <w:pPr>
              <w:pStyle w:val="Textbody1"/>
              <w:widowControl w:val="false"/>
              <w:jc w:val="both"/>
              <w:rPr>
                <w:color w:val="auto"/>
              </w:rPr>
            </w:pPr>
            <w:r>
              <w:rPr>
                <w:rFonts w:cs="Arial" w:ascii="Arial" w:hAnsi="Arial"/>
                <w:color w:val="auto"/>
                <w:spacing w:val="-4"/>
              </w:rPr>
              <w:t>Na qualidade de representante d</w:t>
            </w:r>
            <w:r>
              <w:rPr>
                <w:rFonts w:cs="Arial" w:ascii="Arial" w:hAnsi="Arial"/>
                <w:color w:val="auto"/>
                <w:spacing w:val="-4"/>
              </w:rPr>
              <w:t>o Concedente</w:t>
            </w:r>
            <w:r>
              <w:rPr>
                <w:rFonts w:cs="Arial" w:ascii="Arial" w:hAnsi="Arial"/>
                <w:color w:val="auto"/>
                <w:spacing w:val="-4"/>
              </w:rPr>
              <w:t xml:space="preserve">, declaro para fins de prova junto a </w:t>
            </w:r>
            <w:r>
              <w:rPr>
                <w:rFonts w:cs="Arial" w:ascii="Arial" w:hAnsi="Arial"/>
                <w:color w:val="auto"/>
                <w:spacing w:val="-4"/>
              </w:rPr>
              <w:t>Autoridade Competente</w:t>
            </w:r>
            <w:r>
              <w:rPr>
                <w:rFonts w:cs="Arial" w:ascii="Arial" w:hAnsi="Arial"/>
                <w:color w:val="auto"/>
                <w:spacing w:val="-4"/>
              </w:rPr>
              <w:t>, para os efeitos e sob as penas da lei, que inexiste qualquer débito em mora ou situação de inadimplência com qualquer órgão ou entidade da Administração Pública Municipal, que impeça a transferência de recursos de dotações consignadas no orçamento do Município na forma deste Plano de Trabalho.</w:t>
            </w:r>
          </w:p>
          <w:p>
            <w:pPr>
              <w:pStyle w:val="Textbody1"/>
              <w:widowControl w:val="false"/>
              <w:rPr>
                <w:rFonts w:ascii="Arial" w:hAnsi="Arial" w:cs="Arial"/>
                <w:color w:val="auto"/>
              </w:rPr>
            </w:pPr>
            <w:r>
              <w:rPr>
                <w:rFonts w:cs="Arial" w:ascii="Arial" w:hAnsi="Arial"/>
                <w:color w:val="auto"/>
              </w:rPr>
            </w:r>
          </w:p>
          <w:p>
            <w:pPr>
              <w:pStyle w:val="Textbody1"/>
              <w:widowControl w:val="false"/>
              <w:jc w:val="center"/>
              <w:rPr>
                <w:color w:val="auto"/>
              </w:rPr>
            </w:pPr>
            <w:r>
              <w:rPr>
                <w:rFonts w:cs="Arial" w:ascii="Arial" w:hAnsi="Arial"/>
                <w:color w:val="auto"/>
              </w:rPr>
              <w:t>Santana da Vargem</w:t>
            </w:r>
            <w:r>
              <w:rPr>
                <w:rFonts w:cs="Arial" w:ascii="Arial" w:hAnsi="Arial"/>
                <w:color w:val="auto"/>
              </w:rPr>
              <w:t>/MG,  de maio de 2024</w:t>
            </w:r>
          </w:p>
          <w:p>
            <w:pPr>
              <w:pStyle w:val="Textbody1"/>
              <w:widowControl w:val="false"/>
              <w:rPr>
                <w:rFonts w:ascii="Arial" w:hAnsi="Arial" w:cs="Arial"/>
                <w:color w:val="auto"/>
              </w:rPr>
            </w:pPr>
            <w:r>
              <w:rPr>
                <w:rFonts w:cs="Arial" w:ascii="Arial" w:hAnsi="Arial"/>
                <w:color w:val="auto"/>
              </w:rPr>
            </w:r>
          </w:p>
          <w:p>
            <w:pPr>
              <w:pStyle w:val="Textbody1"/>
              <w:widowControl w:val="false"/>
              <w:rPr>
                <w:rFonts w:ascii="Arial" w:hAnsi="Arial" w:cs="Arial"/>
                <w:color w:val="auto"/>
              </w:rPr>
            </w:pPr>
            <w:r>
              <w:rPr>
                <w:rFonts w:cs="Arial" w:ascii="Arial" w:hAnsi="Arial"/>
                <w:color w:val="auto"/>
              </w:rPr>
            </w:r>
          </w:p>
          <w:p>
            <w:pPr>
              <w:pStyle w:val="Textbody1"/>
              <w:widowControl w:val="false"/>
              <w:spacing w:lineRule="auto" w:line="240" w:before="0" w:after="0"/>
              <w:jc w:val="center"/>
              <w:rPr>
                <w:color w:val="auto"/>
              </w:rPr>
            </w:pPr>
            <w:r>
              <w:rPr>
                <w:rFonts w:cs="Arial" w:ascii="Arial" w:hAnsi="Arial"/>
                <w:b/>
                <w:color w:val="auto"/>
              </w:rPr>
              <w:t>_____________________________________________________</w:t>
            </w:r>
          </w:p>
          <w:p>
            <w:pPr>
              <w:pStyle w:val="Textbody1"/>
              <w:widowControl w:val="false"/>
              <w:spacing w:lineRule="auto" w:line="240" w:before="0" w:after="0"/>
              <w:jc w:val="center"/>
              <w:rPr>
                <w:color w:val="auto"/>
              </w:rPr>
            </w:pPr>
            <w:r>
              <w:rPr>
                <w:rFonts w:cs="Arial" w:ascii="Arial" w:hAnsi="Arial"/>
                <w:b/>
                <w:color w:val="auto"/>
              </w:rPr>
              <w:t>Paulo Ricardo Correa</w:t>
            </w:r>
          </w:p>
          <w:p>
            <w:pPr>
              <w:pStyle w:val="Textbody1"/>
              <w:widowControl w:val="false"/>
              <w:spacing w:lineRule="auto" w:line="240" w:before="0" w:after="0"/>
              <w:jc w:val="center"/>
              <w:rPr>
                <w:color w:val="auto"/>
              </w:rPr>
            </w:pPr>
            <w:r>
              <w:rPr>
                <w:rFonts w:cs="Arial" w:ascii="Arial" w:hAnsi="Arial"/>
                <w:b/>
                <w:color w:val="auto"/>
              </w:rPr>
              <w:t>Secretário Municipal de Saúde</w:t>
            </w:r>
          </w:p>
          <w:p>
            <w:pPr>
              <w:pStyle w:val="Textbody1"/>
              <w:widowControl w:val="false"/>
              <w:spacing w:lineRule="auto" w:line="240" w:before="0" w:after="0"/>
              <w:jc w:val="center"/>
              <w:rPr>
                <w:rFonts w:ascii="Arial" w:hAnsi="Arial" w:cs="Arial"/>
                <w:b/>
                <w:color w:val="auto"/>
              </w:rPr>
            </w:pPr>
            <w:r>
              <w:rPr>
                <w:rFonts w:cs="Arial" w:ascii="Arial" w:hAnsi="Arial"/>
                <w:b/>
                <w:color w:val="auto"/>
              </w:rPr>
            </w:r>
          </w:p>
        </w:tc>
      </w:tr>
      <w:tr>
        <w:trPr>
          <w:trHeight w:val="2110" w:hRule="atLeast"/>
        </w:trPr>
        <w:tc>
          <w:tcPr>
            <w:tcW w:w="9918" w:type="dxa"/>
            <w:tcBorders>
              <w:top w:val="single" w:sz="6" w:space="0" w:color="000000"/>
              <w:left w:val="single" w:sz="6" w:space="0" w:color="000000"/>
              <w:bottom w:val="single" w:sz="6" w:space="0" w:color="000000"/>
              <w:right w:val="single" w:sz="6" w:space="0" w:color="000000"/>
            </w:tcBorders>
          </w:tcPr>
          <w:p>
            <w:pPr>
              <w:pStyle w:val="Textbody1"/>
              <w:widowControl w:val="false"/>
              <w:rPr>
                <w:rFonts w:ascii="Arial" w:hAnsi="Arial" w:cs="Arial"/>
                <w:color w:val="auto"/>
              </w:rPr>
            </w:pPr>
            <w:r>
              <w:rPr>
                <w:rFonts w:cs="Arial" w:ascii="Arial" w:hAnsi="Arial"/>
                <w:color w:val="auto"/>
              </w:rPr>
            </w:r>
          </w:p>
          <w:p>
            <w:pPr>
              <w:pStyle w:val="Textbody1"/>
              <w:widowControl w:val="false"/>
              <w:rPr>
                <w:color w:val="auto"/>
              </w:rPr>
            </w:pPr>
            <w:r>
              <w:rPr>
                <w:rFonts w:cs="Arial" w:ascii="Arial" w:hAnsi="Arial"/>
                <w:color w:val="auto"/>
              </w:rPr>
              <w:t>4.1 - Venho submeter à apreciação de V.Sas. o presente Plano de Trabalho, tendo em vista repasse de recursos através Da Subvenção.</w:t>
            </w:r>
          </w:p>
          <w:p>
            <w:pPr>
              <w:pStyle w:val="Textbody1"/>
              <w:widowControl w:val="false"/>
              <w:jc w:val="center"/>
              <w:rPr>
                <w:rFonts w:ascii="Arial" w:hAnsi="Arial" w:cs="Arial"/>
                <w:b/>
                <w:color w:val="auto"/>
              </w:rPr>
            </w:pPr>
            <w:r>
              <w:rPr>
                <w:rFonts w:cs="Arial" w:ascii="Arial" w:hAnsi="Arial"/>
                <w:b/>
                <w:color w:val="auto"/>
              </w:rPr>
            </w:r>
          </w:p>
          <w:p>
            <w:pPr>
              <w:pStyle w:val="Textbody1"/>
              <w:widowControl w:val="false"/>
              <w:jc w:val="center"/>
              <w:rPr>
                <w:color w:val="auto"/>
              </w:rPr>
            </w:pPr>
            <w:r>
              <w:rPr>
                <w:rFonts w:cs="Arial" w:ascii="Arial" w:hAnsi="Arial"/>
                <w:color w:val="auto"/>
              </w:rPr>
              <w:t>Poço Fundo/MG,   de maio de 2024</w:t>
            </w:r>
          </w:p>
          <w:p>
            <w:pPr>
              <w:pStyle w:val="Textbody1"/>
              <w:widowControl w:val="false"/>
              <w:rPr>
                <w:rFonts w:ascii="Arial" w:hAnsi="Arial" w:cs="Arial"/>
                <w:color w:val="auto"/>
              </w:rPr>
            </w:pPr>
            <w:r>
              <w:rPr>
                <w:rFonts w:cs="Arial" w:ascii="Arial" w:hAnsi="Arial"/>
                <w:color w:val="auto"/>
              </w:rPr>
            </w:r>
          </w:p>
          <w:p>
            <w:pPr>
              <w:pStyle w:val="Textbody1"/>
              <w:widowControl w:val="false"/>
              <w:rPr>
                <w:rFonts w:ascii="Arial" w:hAnsi="Arial" w:cs="Arial"/>
                <w:color w:val="auto"/>
              </w:rPr>
            </w:pPr>
            <w:r>
              <w:rPr>
                <w:rFonts w:cs="Arial" w:ascii="Arial" w:hAnsi="Arial"/>
                <w:color w:val="auto"/>
              </w:rPr>
            </w:r>
          </w:p>
          <w:p>
            <w:pPr>
              <w:pStyle w:val="Textbody1"/>
              <w:widowControl w:val="false"/>
              <w:spacing w:lineRule="auto" w:line="240" w:before="0" w:after="0"/>
              <w:jc w:val="center"/>
              <w:rPr>
                <w:color w:val="auto"/>
              </w:rPr>
            </w:pPr>
            <w:r>
              <w:rPr>
                <w:rFonts w:cs="Arial" w:ascii="Arial" w:hAnsi="Arial"/>
                <w:b/>
                <w:color w:val="auto"/>
              </w:rPr>
              <w:t>_____________________________________________________</w:t>
            </w:r>
          </w:p>
          <w:p>
            <w:pPr>
              <w:pStyle w:val="Textbody1"/>
              <w:widowControl w:val="false"/>
              <w:spacing w:lineRule="auto" w:line="240" w:before="0" w:after="0"/>
              <w:jc w:val="center"/>
              <w:rPr>
                <w:color w:val="auto"/>
              </w:rPr>
            </w:pPr>
            <w:r>
              <w:rPr>
                <w:rFonts w:cs="Arial" w:ascii="Arial" w:hAnsi="Arial"/>
                <w:b/>
                <w:color w:val="auto"/>
              </w:rPr>
              <w:t>JOSE ELIAS FIGUEIREDO</w:t>
            </w:r>
          </w:p>
          <w:p>
            <w:pPr>
              <w:pStyle w:val="Textbody1"/>
              <w:widowControl w:val="false"/>
              <w:spacing w:lineRule="auto" w:line="240" w:before="0" w:after="0"/>
              <w:jc w:val="center"/>
              <w:rPr>
                <w:color w:val="auto"/>
              </w:rPr>
            </w:pPr>
            <w:r>
              <w:rPr>
                <w:rFonts w:cs="Arial" w:ascii="Arial" w:hAnsi="Arial"/>
                <w:b/>
                <w:color w:val="auto"/>
              </w:rPr>
              <w:t>PREFEITO MUNICIPAL</w:t>
            </w:r>
          </w:p>
          <w:p>
            <w:pPr>
              <w:pStyle w:val="Textbody1"/>
              <w:widowControl w:val="false"/>
              <w:spacing w:lineRule="auto" w:line="240" w:before="0" w:after="0"/>
              <w:jc w:val="center"/>
              <w:rPr>
                <w:rFonts w:ascii="Arial" w:hAnsi="Arial" w:cs="Arial"/>
                <w:b/>
                <w:color w:val="auto"/>
              </w:rPr>
            </w:pPr>
            <w:r>
              <w:rPr>
                <w:rFonts w:cs="Arial" w:ascii="Arial" w:hAnsi="Arial"/>
                <w:b/>
                <w:color w:val="auto"/>
              </w:rPr>
            </w:r>
          </w:p>
        </w:tc>
      </w:tr>
    </w:tbl>
    <w:p>
      <w:pPr>
        <w:pStyle w:val="Standard"/>
        <w:rPr>
          <w:color w:val="auto"/>
        </w:rPr>
      </w:pPr>
      <w:r>
        <w:rPr/>
      </w:r>
    </w:p>
    <w:sectPr>
      <w:headerReference w:type="default" r:id="rId2"/>
      <w:type w:val="nextPage"/>
      <w:pgSz w:w="11906" w:h="16838"/>
      <w:pgMar w:left="1701" w:right="1134" w:gutter="0" w:header="851" w:top="2268" w:footer="0" w:bottom="1134"/>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roman"/>
    <w:pitch w:val="variable"/>
  </w:font>
  <w:font w:name="Calibri">
    <w:charset w:val="00"/>
    <w:family w:val="roman"/>
    <w:pitch w:val="variable"/>
  </w:font>
  <w:font w:name="Arial">
    <w:charset w:val="01"/>
    <w:family w:val="swiss"/>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spacing w:lineRule="exact" w:line="320"/>
      <w:jc w:val="center"/>
      <w:rPr>
        <w:b/>
        <w:bCs/>
        <w:sz w:val="28"/>
        <w:szCs w:val="28"/>
      </w:rPr>
    </w:pPr>
    <w:r>
      <w:drawing>
        <wp:anchor behindDoc="0" distT="0" distB="0" distL="114300" distR="114300" simplePos="0" locked="0" layoutInCell="0" allowOverlap="1" relativeHeight="9">
          <wp:simplePos x="0" y="0"/>
          <wp:positionH relativeFrom="column">
            <wp:posOffset>-380365</wp:posOffset>
          </wp:positionH>
          <wp:positionV relativeFrom="paragraph">
            <wp:posOffset>73660</wp:posOffset>
          </wp:positionV>
          <wp:extent cx="918845" cy="805180"/>
          <wp:effectExtent l="0" t="0" r="0" b="0"/>
          <wp:wrapTight wrapText="bothSides">
            <wp:wrapPolygon edited="0">
              <wp:start x="-19" y="0"/>
              <wp:lineTo x="-19" y="20935"/>
              <wp:lineTo x="21036" y="20935"/>
              <wp:lineTo x="21036" y="0"/>
              <wp:lineTo x="-19" y="0"/>
            </wp:wrapPolygon>
          </wp:wrapTight>
          <wp:docPr id="1" name="Imagem 0" descr="brazã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0" descr="brazão.bmp"/>
                  <pic:cNvPicPr>
                    <a:picLocks noChangeAspect="1" noChangeArrowheads="1"/>
                  </pic:cNvPicPr>
                </pic:nvPicPr>
                <pic:blipFill>
                  <a:blip r:embed="rId1"/>
                  <a:stretch>
                    <a:fillRect/>
                  </a:stretch>
                </pic:blipFill>
                <pic:spPr bwMode="auto">
                  <a:xfrm>
                    <a:off x="0" y="0"/>
                    <a:ext cx="918845" cy="805180"/>
                  </a:xfrm>
                  <a:prstGeom prst="rect">
                    <a:avLst/>
                  </a:prstGeom>
                </pic:spPr>
              </pic:pic>
            </a:graphicData>
          </a:graphic>
        </wp:anchor>
      </w:drawing>
    </w:r>
    <w:r>
      <w:rPr>
        <w:b/>
        <w:bCs/>
        <w:sz w:val="28"/>
        <w:szCs w:val="28"/>
      </w:rPr>
      <w:t>PREFEITURA MUNICIPAL DE SANTANA DA VARGEM</w:t>
    </w:r>
  </w:p>
  <w:p>
    <w:pPr>
      <w:pStyle w:val="Cabealho"/>
      <w:spacing w:lineRule="exact" w:line="320"/>
      <w:jc w:val="center"/>
      <w:rPr>
        <w:sz w:val="24"/>
        <w:szCs w:val="24"/>
      </w:rPr>
    </w:pPr>
    <w:r>
      <w:rPr>
        <w:sz w:val="24"/>
        <w:szCs w:val="24"/>
      </w:rPr>
      <w:t>Praça Padre João Maciel Neiva, 15 – 37.195-000</w:t>
    </w:r>
  </w:p>
  <w:p>
    <w:pPr>
      <w:pStyle w:val="Cabealho"/>
      <w:tabs>
        <w:tab w:val="left" w:pos="1475" w:leader="none"/>
        <w:tab w:val="center" w:pos="4252" w:leader="none"/>
        <w:tab w:val="center" w:pos="5103" w:leader="none"/>
        <w:tab w:val="right" w:pos="8504" w:leader="none"/>
      </w:tabs>
      <w:spacing w:lineRule="exact" w:line="320"/>
      <w:jc w:val="center"/>
      <w:rPr>
        <w:sz w:val="24"/>
        <w:szCs w:val="24"/>
      </w:rPr>
    </w:pPr>
    <w:r>
      <w:rPr>
        <w:sz w:val="24"/>
        <w:szCs w:val="24"/>
      </w:rPr>
      <w:t>Fone (035) 3858-1200 - CNPJ 18.245.183/0001-70</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1"/>
  </w:num>
  <w:num w:numId="9">
    <w:abstractNumId w:val="1"/>
  </w:num>
  <w:num w:numId="10">
    <w:abstractNumId w:val="1"/>
  </w:num>
  <w:num w:numId="11">
    <w:abstractNumId w:val="1"/>
  </w:num>
  <w:num w:numId="12">
    <w:abstractNumId w:val="1"/>
  </w:num>
</w:numbering>
</file>

<file path=word/settings.xml><?xml version="1.0" encoding="utf-8"?>
<w:settings xmlns:w="http://schemas.openxmlformats.org/wordprocessingml/2006/main">
  <w:zoom w:percent="100"/>
  <w:defaultTabStop w:val="708"/>
  <w:autoHyphenation w:val="true"/>
  <w:hyphenationZone w:val="425"/>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Calibri" w:cs="Times New Roman"/>
        <w:lang w:val="pt-BR" w:eastAsia="pt-BR"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66fdf"/>
    <w:pPr>
      <w:widowControl/>
      <w:suppressAutoHyphens w:val="true"/>
      <w:bidi w:val="0"/>
      <w:spacing w:before="0" w:after="0"/>
      <w:jc w:val="left"/>
    </w:pPr>
    <w:rPr>
      <w:rFonts w:ascii="Arial" w:hAnsi="Arial" w:eastAsia="Times New Roman" w:cs="Times New Roman"/>
      <w:color w:val="auto"/>
      <w:kern w:val="0"/>
      <w:sz w:val="22"/>
      <w:szCs w:val="22"/>
      <w:lang w:val="pt-BR" w:eastAsia="pt-BR" w:bidi="ar-SA"/>
    </w:rPr>
  </w:style>
  <w:style w:type="paragraph" w:styleId="Ttulo5">
    <w:name w:val="Heading 5"/>
    <w:basedOn w:val="Standard"/>
    <w:next w:val="Standard"/>
    <w:qFormat/>
    <w:pPr>
      <w:spacing w:before="240" w:after="60"/>
      <w:outlineLvl w:val="4"/>
    </w:pPr>
    <w:rPr>
      <w:b/>
      <w:bCs/>
      <w:i/>
      <w:iCs/>
      <w:sz w:val="26"/>
      <w:szCs w:val="26"/>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qFormat/>
    <w:rsid w:val="00f66fdf"/>
    <w:rPr/>
  </w:style>
  <w:style w:type="character" w:styleId="RodapChar" w:customStyle="1">
    <w:name w:val="Rodapé Char"/>
    <w:basedOn w:val="DefaultParagraphFont"/>
    <w:uiPriority w:val="99"/>
    <w:qFormat/>
    <w:rsid w:val="00f66fdf"/>
    <w:rPr/>
  </w:style>
  <w:style w:type="character" w:styleId="TextodebaloChar" w:customStyle="1">
    <w:name w:val="Texto de balão Char"/>
    <w:link w:val="BalloonText"/>
    <w:uiPriority w:val="99"/>
    <w:semiHidden/>
    <w:qFormat/>
    <w:rsid w:val="00f66fdf"/>
    <w:rPr>
      <w:rFonts w:ascii="Tahoma" w:hAnsi="Tahoma" w:cs="Tahoma"/>
      <w:sz w:val="16"/>
      <w:szCs w:val="16"/>
    </w:rPr>
  </w:style>
  <w:style w:type="character" w:styleId="LinkdaInternet">
    <w:name w:val="Hyperlink"/>
    <w:uiPriority w:val="99"/>
    <w:unhideWhenUsed/>
    <w:rsid w:val="00f66fdf"/>
    <w:rPr>
      <w:color w:val="0000FF"/>
      <w:u w:val="single"/>
    </w:rPr>
  </w:style>
  <w:style w:type="character" w:styleId="Strong">
    <w:name w:val="Strong"/>
    <w:uiPriority w:val="22"/>
    <w:qFormat/>
    <w:rsid w:val="00f66fdf"/>
    <w:rPr>
      <w:b/>
      <w:bCs/>
    </w:rPr>
  </w:style>
  <w:style w:type="character" w:styleId="UnresolvedMention" w:customStyle="1">
    <w:name w:val="Unresolved Mention"/>
    <w:basedOn w:val="DefaultParagraphFont"/>
    <w:uiPriority w:val="99"/>
    <w:semiHidden/>
    <w:unhideWhenUsed/>
    <w:qFormat/>
    <w:rsid w:val="00f66fdf"/>
    <w:rPr>
      <w:color w:val="605E5C"/>
      <w:shd w:fill="E1DFDD" w:val="clear"/>
    </w:rPr>
  </w:style>
  <w:style w:type="character" w:styleId="Nfase">
    <w:name w:val="Emphasis"/>
    <w:qFormat/>
    <w:rPr>
      <w:i/>
      <w:iCs/>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CabealhoeRodap">
    <w:name w:val="Cabeçalho e Rodapé"/>
    <w:basedOn w:val="Normal"/>
    <w:qFormat/>
    <w:pPr/>
    <w:rPr/>
  </w:style>
  <w:style w:type="paragraph" w:styleId="Cabealho">
    <w:name w:val="Header"/>
    <w:basedOn w:val="Normal"/>
    <w:link w:val="CabealhoChar"/>
    <w:unhideWhenUsed/>
    <w:rsid w:val="00f66fdf"/>
    <w:pPr>
      <w:tabs>
        <w:tab w:val="clear" w:pos="708"/>
        <w:tab w:val="center" w:pos="4252" w:leader="none"/>
        <w:tab w:val="right" w:pos="8504" w:leader="none"/>
      </w:tabs>
    </w:pPr>
    <w:rPr/>
  </w:style>
  <w:style w:type="paragraph" w:styleId="Rodap">
    <w:name w:val="Footer"/>
    <w:basedOn w:val="Normal"/>
    <w:link w:val="RodapChar"/>
    <w:uiPriority w:val="99"/>
    <w:unhideWhenUsed/>
    <w:rsid w:val="00f66fdf"/>
    <w:pPr>
      <w:tabs>
        <w:tab w:val="clear" w:pos="708"/>
        <w:tab w:val="center" w:pos="4252" w:leader="none"/>
        <w:tab w:val="right" w:pos="8504" w:leader="none"/>
      </w:tabs>
    </w:pPr>
    <w:rPr/>
  </w:style>
  <w:style w:type="paragraph" w:styleId="BalloonText">
    <w:name w:val="Balloon Text"/>
    <w:basedOn w:val="Normal"/>
    <w:link w:val="TextodebaloChar"/>
    <w:uiPriority w:val="99"/>
    <w:semiHidden/>
    <w:unhideWhenUsed/>
    <w:qFormat/>
    <w:rsid w:val="00f66fdf"/>
    <w:pPr/>
    <w:rPr>
      <w:rFonts w:ascii="Tahoma" w:hAnsi="Tahoma" w:cs="Tahoma"/>
      <w:sz w:val="16"/>
      <w:szCs w:val="16"/>
    </w:rPr>
  </w:style>
  <w:style w:type="paragraph" w:styleId="NormalWeb">
    <w:name w:val="Normal (Web)"/>
    <w:basedOn w:val="Normal"/>
    <w:uiPriority w:val="99"/>
    <w:unhideWhenUsed/>
    <w:qFormat/>
    <w:rsid w:val="00f66fdf"/>
    <w:pPr>
      <w:spacing w:beforeAutospacing="1" w:afterAutospacing="1"/>
    </w:pPr>
    <w:rPr>
      <w:rFonts w:ascii="Times New Roman" w:hAnsi="Times New Roman"/>
      <w:sz w:val="24"/>
      <w:szCs w:val="24"/>
    </w:rPr>
  </w:style>
  <w:style w:type="paragraph" w:styleId="Preformattedtext" w:customStyle="1">
    <w:name w:val="preformattedtext"/>
    <w:basedOn w:val="Normal"/>
    <w:qFormat/>
    <w:rsid w:val="00f66fdf"/>
    <w:pPr>
      <w:spacing w:beforeAutospacing="1" w:afterAutospacing="1"/>
    </w:pPr>
    <w:rPr>
      <w:rFonts w:ascii="Times New Roman" w:hAnsi="Times New Roman"/>
      <w:sz w:val="24"/>
      <w:szCs w:val="24"/>
    </w:rPr>
  </w:style>
  <w:style w:type="paragraph" w:styleId="Textbody" w:customStyle="1">
    <w:name w:val="textbody"/>
    <w:basedOn w:val="Normal"/>
    <w:qFormat/>
    <w:rsid w:val="00f66fdf"/>
    <w:pPr>
      <w:spacing w:beforeAutospacing="1" w:afterAutospacing="1"/>
    </w:pPr>
    <w:rPr>
      <w:rFonts w:ascii="Times New Roman" w:hAnsi="Times New Roman"/>
      <w:sz w:val="24"/>
      <w:szCs w:val="24"/>
    </w:rPr>
  </w:style>
  <w:style w:type="paragraph" w:styleId="NoSpacing">
    <w:name w:val="No Spacing"/>
    <w:uiPriority w:val="1"/>
    <w:qFormat/>
    <w:rsid w:val="00a52496"/>
    <w:pPr>
      <w:widowControl/>
      <w:suppressAutoHyphens w:val="true"/>
      <w:bidi w:val="0"/>
      <w:spacing w:lineRule="auto" w:line="360" w:before="0" w:after="0"/>
      <w:jc w:val="both"/>
    </w:pPr>
    <w:rPr>
      <w:rFonts w:ascii="Calibri" w:hAnsi="Calibri" w:eastAsia="Calibri" w:cs="Times New Roman"/>
      <w:color w:val="auto"/>
      <w:kern w:val="0"/>
      <w:sz w:val="22"/>
      <w:szCs w:val="22"/>
      <w:lang w:val="pt-BR" w:eastAsia="en-US" w:bidi="ar-SA"/>
    </w:rPr>
  </w:style>
  <w:style w:type="paragraph" w:styleId="ListParagraph">
    <w:name w:val="List Paragraph"/>
    <w:basedOn w:val="Normal"/>
    <w:uiPriority w:val="34"/>
    <w:qFormat/>
    <w:rsid w:val="00dd1205"/>
    <w:pPr>
      <w:spacing w:before="0" w:after="0"/>
      <w:ind w:left="720" w:hanging="0"/>
      <w:contextualSpacing/>
    </w:pPr>
    <w:rPr/>
  </w:style>
  <w:style w:type="paragraph" w:styleId="Standard">
    <w:name w:val="Standard"/>
    <w:qFormat/>
    <w:pPr>
      <w:widowControl/>
      <w:suppressAutoHyphens w:val="true"/>
      <w:bidi w:val="0"/>
      <w:spacing w:before="0" w:after="0"/>
      <w:jc w:val="left"/>
      <w:textAlignment w:val="baseline"/>
    </w:pPr>
    <w:rPr>
      <w:rFonts w:ascii="Liberation Serif" w:hAnsi="Liberation Serif" w:eastAsia="NSimSun" w:cs="Lucida Sans"/>
      <w:color w:val="auto"/>
      <w:kern w:val="2"/>
      <w:sz w:val="24"/>
      <w:szCs w:val="24"/>
      <w:lang w:val="pt-BR" w:eastAsia="zh-CN" w:bidi="hi-IN"/>
    </w:rPr>
  </w:style>
  <w:style w:type="paragraph" w:styleId="Textbody1">
    <w:name w:val="Text body"/>
    <w:basedOn w:val="Standard"/>
    <w:qFormat/>
    <w:pPr>
      <w:spacing w:lineRule="auto" w:line="276" w:before="0" w:after="140"/>
    </w:pPr>
    <w:rPr/>
  </w:style>
  <w:style w:type="numbering" w:styleId="NoList" w:default="1">
    <w:name w:val="No List"/>
    <w:uiPriority w:val="99"/>
    <w:semiHidden/>
    <w:unhideWhenUsed/>
    <w:qFormat/>
  </w:style>
  <w:style w:type="table" w:default="1" w:styleId="Tabela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PÁGINA EM BRANCO DA PREFEITURA</Template>
  <TotalTime>578</TotalTime>
  <Application>LibreOffice/7.5.1.2$Windows_X86_64 LibreOffice_project/fcbaee479e84c6cd81291587d2ee68cba099e129</Application>
  <AppVersion>15.0000</AppVersion>
  <Pages>8</Pages>
  <Words>1972</Words>
  <Characters>12083</Characters>
  <CharactersWithSpaces>13921</CharactersWithSpaces>
  <Paragraphs>185</Paragraphs>
  <Company>PMSV</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2022-01-04T14:03:00Z</dcterms:created>
  <dc:creator>Juridico</dc:creator>
  <dc:description/>
  <dc:language>pt-BR</dc:language>
  <cp:lastModifiedBy/>
  <cp:lastPrinted>2021-08-03T17:25:00Z</cp:lastPrinted>
  <dcterms:modified xsi:type="dcterms:W3CDTF">2024-05-15T10:16:34Z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